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B520F6" w:rsidTr="002F76B1">
        <w:trPr>
          <w:cantSplit/>
        </w:trPr>
        <w:tc>
          <w:tcPr>
            <w:tcW w:w="8856" w:type="dxa"/>
            <w:gridSpan w:val="6"/>
            <w:tcBorders>
              <w:top w:val="single" w:sz="12" w:space="0" w:color="000000"/>
              <w:left w:val="single" w:sz="12" w:space="0" w:color="000000"/>
              <w:right w:val="single" w:sz="12" w:space="0" w:color="000000"/>
            </w:tcBorders>
          </w:tcPr>
          <w:p w:rsidR="00B520F6" w:rsidRDefault="00B520F6" w:rsidP="002F76B1">
            <w:pPr>
              <w:rPr>
                <w:lang w:val="en-GB"/>
              </w:rPr>
            </w:pPr>
          </w:p>
          <w:p w:rsidR="00B520F6" w:rsidRDefault="00B520F6" w:rsidP="002F76B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520F6" w:rsidRDefault="00B520F6" w:rsidP="002F76B1">
            <w:pPr>
              <w:rPr>
                <w:b/>
                <w:sz w:val="28"/>
                <w:lang w:val="en-GB"/>
              </w:rPr>
            </w:pPr>
          </w:p>
          <w:p w:rsidR="00B520F6" w:rsidRDefault="00B520F6" w:rsidP="002F76B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520F6" w:rsidRDefault="00B520F6" w:rsidP="002F76B1">
            <w:pPr>
              <w:tabs>
                <w:tab w:val="center" w:pos="4560"/>
              </w:tabs>
              <w:rPr>
                <w:lang w:val="en-GB"/>
              </w:rPr>
            </w:pPr>
          </w:p>
          <w:p w:rsidR="00B520F6" w:rsidRDefault="00B520F6" w:rsidP="002F76B1">
            <w:pPr>
              <w:jc w:val="center"/>
            </w:pPr>
            <w:r>
              <w:rPr>
                <w:noProof/>
                <w:lang w:val="en-CA" w:eastAsia="en-CA"/>
              </w:rPr>
              <w:drawing>
                <wp:inline distT="0" distB="0" distL="0" distR="0">
                  <wp:extent cx="73279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2790" cy="1057275"/>
                          </a:xfrm>
                          <a:prstGeom prst="rect">
                            <a:avLst/>
                          </a:prstGeom>
                          <a:noFill/>
                          <a:ln>
                            <a:noFill/>
                          </a:ln>
                        </pic:spPr>
                      </pic:pic>
                    </a:graphicData>
                  </a:graphic>
                </wp:inline>
              </w:drawing>
            </w:r>
          </w:p>
          <w:p w:rsidR="00B520F6" w:rsidRDefault="00B520F6" w:rsidP="002F76B1">
            <w:pPr>
              <w:jc w:val="center"/>
              <w:rPr>
                <w:lang w:val="en-GB"/>
              </w:rPr>
            </w:pPr>
          </w:p>
          <w:p w:rsidR="00B520F6" w:rsidRDefault="00B520F6" w:rsidP="002F76B1">
            <w:pPr>
              <w:jc w:val="center"/>
              <w:rPr>
                <w:lang w:val="en-GB"/>
              </w:rPr>
            </w:pPr>
          </w:p>
          <w:p w:rsidR="00B520F6" w:rsidRDefault="00B520F6" w:rsidP="002F76B1">
            <w:pPr>
              <w:pStyle w:val="Heading1"/>
              <w:rPr>
                <w:rFonts w:ascii="Arial" w:hAnsi="Arial"/>
                <w:sz w:val="28"/>
                <w:u w:val="none"/>
              </w:rPr>
            </w:pPr>
            <w:r>
              <w:rPr>
                <w:rFonts w:ascii="Arial" w:hAnsi="Arial"/>
                <w:sz w:val="28"/>
                <w:u w:val="none"/>
              </w:rPr>
              <w:t>COURSE OUTLINE</w:t>
            </w:r>
          </w:p>
          <w:p w:rsidR="00B520F6" w:rsidRDefault="00B520F6" w:rsidP="002F76B1"/>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COURSE TITLE:</w:t>
            </w:r>
          </w:p>
          <w:p w:rsidR="00B520F6" w:rsidRDefault="00B520F6" w:rsidP="002F76B1">
            <w:pPr>
              <w:rPr>
                <w:b/>
              </w:rPr>
            </w:pPr>
          </w:p>
        </w:tc>
        <w:tc>
          <w:tcPr>
            <w:tcW w:w="6338" w:type="dxa"/>
            <w:gridSpan w:val="5"/>
            <w:tcBorders>
              <w:right w:val="single" w:sz="12" w:space="0" w:color="000000"/>
            </w:tcBorders>
          </w:tcPr>
          <w:p w:rsidR="00B520F6" w:rsidRPr="004553F2" w:rsidRDefault="00B520F6" w:rsidP="002F76B1">
            <w:pPr>
              <w:rPr>
                <w:b/>
              </w:rPr>
            </w:pPr>
            <w:r>
              <w:rPr>
                <w:b/>
              </w:rPr>
              <w:t>Investigation and Evidence</w:t>
            </w:r>
          </w:p>
        </w:tc>
      </w:tr>
      <w:tr w:rsidR="00B520F6" w:rsidTr="002F76B1">
        <w:tc>
          <w:tcPr>
            <w:tcW w:w="2518" w:type="dxa"/>
            <w:tcBorders>
              <w:left w:val="single" w:sz="12" w:space="0" w:color="000000"/>
            </w:tcBorders>
          </w:tcPr>
          <w:p w:rsidR="00B520F6" w:rsidRDefault="00B520F6" w:rsidP="002F76B1">
            <w:pPr>
              <w:rPr>
                <w:b/>
                <w:lang w:val="en-GB"/>
              </w:rPr>
            </w:pPr>
            <w:r>
              <w:rPr>
                <w:b/>
                <w:lang w:val="en-GB"/>
              </w:rPr>
              <w:t>CODE NO. :</w:t>
            </w:r>
          </w:p>
          <w:p w:rsidR="00B520F6" w:rsidRDefault="00B520F6" w:rsidP="002F76B1">
            <w:pPr>
              <w:rPr>
                <w:b/>
              </w:rPr>
            </w:pPr>
          </w:p>
        </w:tc>
        <w:tc>
          <w:tcPr>
            <w:tcW w:w="3402" w:type="dxa"/>
            <w:gridSpan w:val="2"/>
          </w:tcPr>
          <w:p w:rsidR="00B520F6" w:rsidRPr="004553F2" w:rsidRDefault="00B520F6" w:rsidP="002F76B1">
            <w:pPr>
              <w:rPr>
                <w:b/>
              </w:rPr>
            </w:pPr>
            <w:r>
              <w:rPr>
                <w:b/>
              </w:rPr>
              <w:t>PFP404</w:t>
            </w:r>
          </w:p>
        </w:tc>
        <w:tc>
          <w:tcPr>
            <w:tcW w:w="1701" w:type="dxa"/>
          </w:tcPr>
          <w:p w:rsidR="00B520F6" w:rsidRDefault="00B520F6" w:rsidP="002F76B1">
            <w:pPr>
              <w:rPr>
                <w:b/>
              </w:rPr>
            </w:pPr>
            <w:r>
              <w:rPr>
                <w:b/>
                <w:lang w:val="en-GB"/>
              </w:rPr>
              <w:t>SEMESTER:</w:t>
            </w:r>
          </w:p>
        </w:tc>
        <w:tc>
          <w:tcPr>
            <w:tcW w:w="1235" w:type="dxa"/>
            <w:gridSpan w:val="2"/>
            <w:tcBorders>
              <w:right w:val="single" w:sz="12" w:space="0" w:color="000000"/>
            </w:tcBorders>
          </w:tcPr>
          <w:p w:rsidR="00B520F6" w:rsidRPr="004553F2" w:rsidRDefault="00B520F6" w:rsidP="002F76B1">
            <w:pPr>
              <w:rPr>
                <w:b/>
              </w:rPr>
            </w:pPr>
            <w:r>
              <w:rPr>
                <w:b/>
              </w:rPr>
              <w:t>Four</w:t>
            </w:r>
          </w:p>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PROGRAM:</w:t>
            </w:r>
          </w:p>
          <w:p w:rsidR="00B520F6" w:rsidRDefault="00B520F6" w:rsidP="002F76B1"/>
        </w:tc>
        <w:tc>
          <w:tcPr>
            <w:tcW w:w="6338" w:type="dxa"/>
            <w:gridSpan w:val="5"/>
            <w:tcBorders>
              <w:right w:val="single" w:sz="12" w:space="0" w:color="000000"/>
            </w:tcBorders>
          </w:tcPr>
          <w:p w:rsidR="00B520F6" w:rsidRPr="004553F2" w:rsidRDefault="00B520F6" w:rsidP="002F76B1">
            <w:pPr>
              <w:rPr>
                <w:b/>
              </w:rPr>
            </w:pPr>
            <w:r>
              <w:rPr>
                <w:b/>
              </w:rPr>
              <w:t>Police Foundations / Law and Security Administration</w:t>
            </w:r>
          </w:p>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AUTHOR:</w:t>
            </w:r>
          </w:p>
          <w:p w:rsidR="00B520F6" w:rsidRDefault="00B520F6" w:rsidP="002F76B1"/>
        </w:tc>
        <w:tc>
          <w:tcPr>
            <w:tcW w:w="6338" w:type="dxa"/>
            <w:gridSpan w:val="5"/>
            <w:tcBorders>
              <w:right w:val="single" w:sz="12" w:space="0" w:color="000000"/>
            </w:tcBorders>
          </w:tcPr>
          <w:p w:rsidR="00B520F6" w:rsidRPr="004553F2" w:rsidRDefault="00B520F6" w:rsidP="002F76B1">
            <w:pPr>
              <w:rPr>
                <w:b/>
              </w:rPr>
            </w:pPr>
            <w:r>
              <w:rPr>
                <w:b/>
              </w:rPr>
              <w:t>James Pardy</w:t>
            </w:r>
          </w:p>
        </w:tc>
      </w:tr>
      <w:tr w:rsidR="00B520F6" w:rsidTr="002F76B1">
        <w:tc>
          <w:tcPr>
            <w:tcW w:w="2518" w:type="dxa"/>
            <w:tcBorders>
              <w:left w:val="single" w:sz="12" w:space="0" w:color="000000"/>
            </w:tcBorders>
          </w:tcPr>
          <w:p w:rsidR="00B520F6" w:rsidRDefault="00B520F6" w:rsidP="002F76B1">
            <w:pPr>
              <w:rPr>
                <w:b/>
                <w:lang w:val="en-GB"/>
              </w:rPr>
            </w:pPr>
            <w:r>
              <w:rPr>
                <w:b/>
                <w:lang w:val="en-GB"/>
              </w:rPr>
              <w:t>DATE:</w:t>
            </w:r>
          </w:p>
          <w:p w:rsidR="00B520F6" w:rsidRDefault="00B520F6" w:rsidP="002F76B1"/>
        </w:tc>
        <w:tc>
          <w:tcPr>
            <w:tcW w:w="1460" w:type="dxa"/>
          </w:tcPr>
          <w:p w:rsidR="00B520F6" w:rsidRPr="004553F2" w:rsidRDefault="00B520F6" w:rsidP="002F76B1">
            <w:pPr>
              <w:rPr>
                <w:b/>
              </w:rPr>
            </w:pPr>
            <w:r>
              <w:rPr>
                <w:b/>
              </w:rPr>
              <w:t>June 2011</w:t>
            </w:r>
          </w:p>
        </w:tc>
        <w:tc>
          <w:tcPr>
            <w:tcW w:w="3690" w:type="dxa"/>
            <w:gridSpan w:val="3"/>
          </w:tcPr>
          <w:p w:rsidR="00B520F6" w:rsidRDefault="00B520F6" w:rsidP="002F76B1">
            <w:r>
              <w:rPr>
                <w:b/>
                <w:lang w:val="en-GB"/>
              </w:rPr>
              <w:t>PREVIOUS OUTLINE DATED:</w:t>
            </w:r>
          </w:p>
        </w:tc>
        <w:tc>
          <w:tcPr>
            <w:tcW w:w="1188" w:type="dxa"/>
            <w:tcBorders>
              <w:right w:val="single" w:sz="12" w:space="0" w:color="000000"/>
            </w:tcBorders>
          </w:tcPr>
          <w:p w:rsidR="00B520F6" w:rsidRPr="004553F2" w:rsidRDefault="00B520F6" w:rsidP="002F76B1">
            <w:pPr>
              <w:rPr>
                <w:b/>
              </w:rPr>
            </w:pPr>
            <w:r>
              <w:rPr>
                <w:b/>
              </w:rPr>
              <w:t>Aug2010</w:t>
            </w:r>
          </w:p>
        </w:tc>
      </w:tr>
      <w:tr w:rsidR="00B520F6" w:rsidTr="002F76B1">
        <w:trPr>
          <w:cantSplit/>
        </w:trPr>
        <w:tc>
          <w:tcPr>
            <w:tcW w:w="2518" w:type="dxa"/>
            <w:tcBorders>
              <w:left w:val="single" w:sz="12" w:space="0" w:color="000000"/>
            </w:tcBorders>
          </w:tcPr>
          <w:p w:rsidR="00B520F6" w:rsidRDefault="00B520F6" w:rsidP="002F76B1">
            <w:r>
              <w:rPr>
                <w:b/>
                <w:lang w:val="en-GB"/>
              </w:rPr>
              <w:t>APPROVED:</w:t>
            </w:r>
          </w:p>
        </w:tc>
        <w:tc>
          <w:tcPr>
            <w:tcW w:w="5150" w:type="dxa"/>
            <w:gridSpan w:val="4"/>
          </w:tcPr>
          <w:p w:rsidR="00B520F6" w:rsidRDefault="00B520F6" w:rsidP="002F76B1">
            <w:pPr>
              <w:jc w:val="center"/>
            </w:pPr>
          </w:p>
        </w:tc>
        <w:tc>
          <w:tcPr>
            <w:tcW w:w="1188" w:type="dxa"/>
            <w:tcBorders>
              <w:right w:val="single" w:sz="12" w:space="0" w:color="000000"/>
            </w:tcBorders>
          </w:tcPr>
          <w:p w:rsidR="00B520F6" w:rsidRDefault="00B520F6" w:rsidP="002F76B1"/>
        </w:tc>
      </w:tr>
      <w:tr w:rsidR="00B520F6" w:rsidTr="002F76B1">
        <w:trPr>
          <w:cantSplit/>
        </w:trPr>
        <w:tc>
          <w:tcPr>
            <w:tcW w:w="2518" w:type="dxa"/>
            <w:tcBorders>
              <w:left w:val="single" w:sz="12" w:space="0" w:color="000000"/>
            </w:tcBorders>
          </w:tcPr>
          <w:p w:rsidR="00B520F6" w:rsidRDefault="00B520F6" w:rsidP="002F76B1"/>
        </w:tc>
        <w:tc>
          <w:tcPr>
            <w:tcW w:w="5150" w:type="dxa"/>
            <w:gridSpan w:val="4"/>
          </w:tcPr>
          <w:p w:rsidR="00B520F6" w:rsidRDefault="00B520F6" w:rsidP="002F76B1">
            <w:pPr>
              <w:pStyle w:val="Heading2"/>
              <w:rPr>
                <w:rFonts w:ascii="Arial" w:hAnsi="Arial"/>
                <w:lang w:val="en-US"/>
              </w:rPr>
            </w:pPr>
            <w:r>
              <w:rPr>
                <w:rFonts w:ascii="Arial" w:hAnsi="Arial"/>
                <w:lang w:val="en-US"/>
              </w:rPr>
              <w:t>__________________________________</w:t>
            </w:r>
          </w:p>
          <w:p w:rsidR="00B520F6" w:rsidRDefault="000B3712" w:rsidP="002F76B1">
            <w:pPr>
              <w:pStyle w:val="Heading2"/>
              <w:rPr>
                <w:rFonts w:ascii="Arial" w:hAnsi="Arial"/>
                <w:lang w:val="en-US"/>
              </w:rPr>
            </w:pPr>
            <w:r>
              <w:rPr>
                <w:rFonts w:ascii="Arial" w:hAnsi="Arial"/>
                <w:lang w:val="en-US"/>
              </w:rPr>
              <w:t>DEAN</w:t>
            </w:r>
          </w:p>
        </w:tc>
        <w:tc>
          <w:tcPr>
            <w:tcW w:w="1188" w:type="dxa"/>
            <w:tcBorders>
              <w:right w:val="single" w:sz="12" w:space="0" w:color="000000"/>
            </w:tcBorders>
          </w:tcPr>
          <w:p w:rsidR="00B520F6" w:rsidRDefault="00B520F6" w:rsidP="002F76B1">
            <w:pPr>
              <w:rPr>
                <w:b/>
                <w:lang w:val="en-GB"/>
              </w:rPr>
            </w:pPr>
            <w:r>
              <w:rPr>
                <w:b/>
                <w:lang w:val="en-GB"/>
              </w:rPr>
              <w:t>_______</w:t>
            </w:r>
          </w:p>
          <w:p w:rsidR="00B520F6" w:rsidRDefault="00B520F6" w:rsidP="002F76B1">
            <w:pPr>
              <w:jc w:val="center"/>
            </w:pPr>
            <w:r>
              <w:rPr>
                <w:b/>
                <w:lang w:val="en-GB"/>
              </w:rPr>
              <w:t>DATE</w:t>
            </w:r>
          </w:p>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TOTAL CREDITS:</w:t>
            </w:r>
          </w:p>
          <w:p w:rsidR="00B520F6" w:rsidRDefault="00B520F6" w:rsidP="002F76B1"/>
        </w:tc>
        <w:tc>
          <w:tcPr>
            <w:tcW w:w="6338" w:type="dxa"/>
            <w:gridSpan w:val="5"/>
            <w:tcBorders>
              <w:right w:val="single" w:sz="12" w:space="0" w:color="000000"/>
            </w:tcBorders>
          </w:tcPr>
          <w:p w:rsidR="00B520F6" w:rsidRDefault="00B520F6" w:rsidP="002F76B1"/>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PREREQUISITE(S):</w:t>
            </w:r>
          </w:p>
          <w:p w:rsidR="00B520F6" w:rsidRDefault="00B520F6" w:rsidP="002F76B1"/>
        </w:tc>
        <w:tc>
          <w:tcPr>
            <w:tcW w:w="6338" w:type="dxa"/>
            <w:gridSpan w:val="5"/>
            <w:tcBorders>
              <w:right w:val="single" w:sz="12" w:space="0" w:color="000000"/>
            </w:tcBorders>
          </w:tcPr>
          <w:p w:rsidR="00B520F6" w:rsidRPr="004553F2" w:rsidRDefault="00B520F6" w:rsidP="002F76B1">
            <w:pPr>
              <w:rPr>
                <w:b/>
              </w:rPr>
            </w:pPr>
            <w:r>
              <w:rPr>
                <w:b/>
              </w:rPr>
              <w:t>PFP303  PFP301</w:t>
            </w:r>
          </w:p>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HOURS/WEEK:</w:t>
            </w:r>
          </w:p>
          <w:p w:rsidR="00B520F6" w:rsidRDefault="00B520F6" w:rsidP="002F76B1"/>
        </w:tc>
        <w:tc>
          <w:tcPr>
            <w:tcW w:w="6338" w:type="dxa"/>
            <w:gridSpan w:val="5"/>
            <w:tcBorders>
              <w:right w:val="single" w:sz="12" w:space="0" w:color="000000"/>
            </w:tcBorders>
          </w:tcPr>
          <w:p w:rsidR="00B520F6" w:rsidRPr="004553F2" w:rsidRDefault="00B520F6" w:rsidP="002F76B1">
            <w:pPr>
              <w:rPr>
                <w:b/>
              </w:rPr>
            </w:pPr>
            <w:r w:rsidRPr="004553F2">
              <w:rPr>
                <w:b/>
              </w:rPr>
              <w:t>Three</w:t>
            </w:r>
          </w:p>
        </w:tc>
      </w:tr>
      <w:tr w:rsidR="00B520F6" w:rsidTr="002F76B1">
        <w:trPr>
          <w:cantSplit/>
        </w:trPr>
        <w:tc>
          <w:tcPr>
            <w:tcW w:w="8856" w:type="dxa"/>
            <w:gridSpan w:val="6"/>
            <w:tcBorders>
              <w:left w:val="single" w:sz="12" w:space="0" w:color="000000"/>
              <w:right w:val="single" w:sz="12" w:space="0" w:color="000000"/>
            </w:tcBorders>
          </w:tcPr>
          <w:p w:rsidR="00B520F6" w:rsidRDefault="00B520F6" w:rsidP="002F76B1">
            <w:pPr>
              <w:pStyle w:val="Heading2"/>
              <w:tabs>
                <w:tab w:val="center" w:pos="4560"/>
              </w:tabs>
              <w:rPr>
                <w:rFonts w:ascii="Arial" w:hAnsi="Arial"/>
              </w:rPr>
            </w:pPr>
          </w:p>
          <w:p w:rsidR="00342A35" w:rsidRDefault="00342A35" w:rsidP="00342A35">
            <w:pPr>
              <w:rPr>
                <w:lang w:val="en-GB"/>
              </w:rPr>
            </w:pPr>
          </w:p>
          <w:p w:rsidR="00342A35" w:rsidRPr="00342A35" w:rsidRDefault="00342A35" w:rsidP="00342A35">
            <w:pPr>
              <w:rPr>
                <w:lang w:val="en-GB"/>
              </w:rPr>
            </w:pPr>
          </w:p>
          <w:p w:rsidR="00B520F6" w:rsidRDefault="00B520F6" w:rsidP="002F76B1">
            <w:pPr>
              <w:pStyle w:val="Heading2"/>
              <w:tabs>
                <w:tab w:val="center" w:pos="4560"/>
              </w:tabs>
              <w:rPr>
                <w:rFonts w:ascii="Arial" w:hAnsi="Arial"/>
              </w:rPr>
            </w:pPr>
            <w:r>
              <w:rPr>
                <w:rFonts w:ascii="Arial" w:hAnsi="Arial"/>
              </w:rPr>
              <w:t xml:space="preserve">Copyright © 2010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B520F6" w:rsidRDefault="00B520F6" w:rsidP="002F76B1">
            <w:pPr>
              <w:tabs>
                <w:tab w:val="center" w:pos="4560"/>
              </w:tabs>
              <w:jc w:val="center"/>
              <w:rPr>
                <w:i/>
                <w:lang w:val="en-GB"/>
              </w:rPr>
            </w:pPr>
            <w:r>
              <w:rPr>
                <w:i/>
                <w:lang w:val="en-GB"/>
              </w:rPr>
              <w:t>Reproduction of this document by any means, in whole or in part, without prior</w:t>
            </w:r>
          </w:p>
          <w:p w:rsidR="00B520F6" w:rsidRDefault="00B520F6" w:rsidP="002F76B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520F6" w:rsidTr="002F76B1">
        <w:trPr>
          <w:cantSplit/>
        </w:trPr>
        <w:tc>
          <w:tcPr>
            <w:tcW w:w="8856" w:type="dxa"/>
            <w:gridSpan w:val="6"/>
            <w:tcBorders>
              <w:left w:val="single" w:sz="12" w:space="0" w:color="000000"/>
              <w:right w:val="single" w:sz="12" w:space="0" w:color="000000"/>
            </w:tcBorders>
          </w:tcPr>
          <w:p w:rsidR="00B520F6" w:rsidRDefault="00B520F6" w:rsidP="002F76B1">
            <w:pPr>
              <w:pStyle w:val="Heading2"/>
              <w:tabs>
                <w:tab w:val="center" w:pos="4560"/>
              </w:tabs>
              <w:rPr>
                <w:rFonts w:ascii="Arial" w:hAnsi="Arial"/>
                <w:b w:val="0"/>
                <w:i/>
              </w:rPr>
            </w:pPr>
            <w:r>
              <w:rPr>
                <w:rFonts w:ascii="Arial" w:hAnsi="Arial"/>
                <w:b w:val="0"/>
                <w:i/>
              </w:rPr>
              <w:t xml:space="preserve">For additional information, please contact </w:t>
            </w:r>
          </w:p>
          <w:p w:rsidR="00B520F6" w:rsidRDefault="00B520F6" w:rsidP="000B3712">
            <w:pPr>
              <w:pStyle w:val="Heading2"/>
              <w:tabs>
                <w:tab w:val="center" w:pos="4560"/>
              </w:tabs>
              <w:rPr>
                <w:rFonts w:ascii="Arial" w:hAnsi="Arial"/>
                <w:b w:val="0"/>
              </w:rPr>
            </w:pPr>
            <w:r>
              <w:rPr>
                <w:rFonts w:ascii="Arial" w:hAnsi="Arial"/>
                <w:b w:val="0"/>
                <w:i/>
              </w:rPr>
              <w:t xml:space="preserve">Angelique Lemay, </w:t>
            </w:r>
            <w:r w:rsidR="000B3712">
              <w:rPr>
                <w:rFonts w:ascii="Arial" w:hAnsi="Arial"/>
                <w:b w:val="0"/>
                <w:i/>
              </w:rPr>
              <w:t>Dean</w:t>
            </w:r>
            <w:r>
              <w:rPr>
                <w:rFonts w:ascii="Arial" w:hAnsi="Arial"/>
                <w:b w:val="0"/>
                <w:i/>
              </w:rPr>
              <w:t>, Community Services</w:t>
            </w:r>
          </w:p>
        </w:tc>
      </w:tr>
      <w:tr w:rsidR="00B520F6" w:rsidTr="002F76B1">
        <w:trPr>
          <w:cantSplit/>
        </w:trPr>
        <w:tc>
          <w:tcPr>
            <w:tcW w:w="8856" w:type="dxa"/>
            <w:gridSpan w:val="6"/>
            <w:tcBorders>
              <w:left w:val="single" w:sz="12" w:space="0" w:color="000000"/>
              <w:right w:val="single" w:sz="12" w:space="0" w:color="000000"/>
            </w:tcBorders>
          </w:tcPr>
          <w:p w:rsidR="00B520F6" w:rsidRDefault="000B3712" w:rsidP="002F76B1">
            <w:pPr>
              <w:tabs>
                <w:tab w:val="center" w:pos="4560"/>
              </w:tabs>
              <w:jc w:val="center"/>
              <w:rPr>
                <w:i/>
                <w:lang w:val="en-GB"/>
              </w:rPr>
            </w:pPr>
            <w:r>
              <w:rPr>
                <w:i/>
                <w:lang w:val="en-GB"/>
              </w:rPr>
              <w:t>and Interdisciplinary Studies</w:t>
            </w:r>
          </w:p>
        </w:tc>
      </w:tr>
      <w:tr w:rsidR="00B520F6" w:rsidTr="002F76B1">
        <w:trPr>
          <w:cantSplit/>
        </w:trPr>
        <w:tc>
          <w:tcPr>
            <w:tcW w:w="8856" w:type="dxa"/>
            <w:gridSpan w:val="6"/>
            <w:tcBorders>
              <w:left w:val="single" w:sz="12" w:space="0" w:color="000000"/>
              <w:bottom w:val="single" w:sz="12" w:space="0" w:color="000000"/>
              <w:right w:val="single" w:sz="12" w:space="0" w:color="000000"/>
            </w:tcBorders>
          </w:tcPr>
          <w:p w:rsidR="00B520F6" w:rsidRDefault="00B520F6" w:rsidP="002F76B1">
            <w:pPr>
              <w:tabs>
                <w:tab w:val="center" w:pos="4560"/>
              </w:tabs>
              <w:jc w:val="center"/>
              <w:rPr>
                <w:i/>
                <w:lang w:val="en-GB"/>
              </w:rPr>
            </w:pPr>
            <w:r>
              <w:rPr>
                <w:i/>
                <w:lang w:val="en-GB"/>
              </w:rPr>
              <w:t>(705) 759-2554, Ext. 2603</w:t>
            </w:r>
          </w:p>
          <w:p w:rsidR="00B520F6" w:rsidRDefault="00B520F6" w:rsidP="002F76B1">
            <w:pPr>
              <w:tabs>
                <w:tab w:val="center" w:pos="4560"/>
              </w:tabs>
              <w:jc w:val="center"/>
            </w:pPr>
          </w:p>
          <w:p w:rsidR="00342A35" w:rsidRDefault="00342A35" w:rsidP="002F76B1">
            <w:pPr>
              <w:tabs>
                <w:tab w:val="center" w:pos="4560"/>
              </w:tabs>
              <w:jc w:val="center"/>
            </w:pPr>
          </w:p>
          <w:p w:rsidR="00342A35" w:rsidRDefault="00342A35" w:rsidP="002F76B1">
            <w:pPr>
              <w:tabs>
                <w:tab w:val="center" w:pos="4560"/>
              </w:tabs>
              <w:jc w:val="center"/>
            </w:pPr>
          </w:p>
        </w:tc>
      </w:tr>
    </w:tbl>
    <w:p w:rsidR="00B520F6" w:rsidRDefault="00B520F6" w:rsidP="00B520F6">
      <w:pPr>
        <w:tabs>
          <w:tab w:val="center" w:pos="4560"/>
        </w:tabs>
        <w:rPr>
          <w:i/>
          <w:lang w:val="en-GB"/>
        </w:rPr>
      </w:pPr>
    </w:p>
    <w:p w:rsidR="00B520F6" w:rsidRDefault="00B520F6" w:rsidP="00B520F6">
      <w:pPr>
        <w:rPr>
          <w:lang w:val="en-CA"/>
        </w:rPr>
      </w:pPr>
    </w:p>
    <w:tbl>
      <w:tblPr>
        <w:tblW w:w="0" w:type="auto"/>
        <w:tblLayout w:type="fixed"/>
        <w:tblLook w:val="0000"/>
      </w:tblPr>
      <w:tblGrid>
        <w:gridCol w:w="675"/>
        <w:gridCol w:w="8181"/>
      </w:tblGrid>
      <w:tr w:rsidR="00B520F6" w:rsidTr="002F76B1">
        <w:tc>
          <w:tcPr>
            <w:tcW w:w="675" w:type="dxa"/>
          </w:tcPr>
          <w:p w:rsidR="00B520F6" w:rsidRDefault="00B520F6" w:rsidP="002F76B1">
            <w:pPr>
              <w:rPr>
                <w:b/>
              </w:rPr>
            </w:pPr>
          </w:p>
          <w:p w:rsidR="00B520F6" w:rsidRDefault="00B520F6" w:rsidP="002F76B1">
            <w:pPr>
              <w:rPr>
                <w:b/>
              </w:rPr>
            </w:pPr>
          </w:p>
          <w:p w:rsidR="00B520F6" w:rsidRDefault="00B520F6" w:rsidP="002F76B1">
            <w:pPr>
              <w:rPr>
                <w:b/>
              </w:rPr>
            </w:pPr>
          </w:p>
          <w:p w:rsidR="00B520F6" w:rsidRDefault="00B520F6" w:rsidP="002F76B1">
            <w:pPr>
              <w:rPr>
                <w:b/>
              </w:rPr>
            </w:pPr>
          </w:p>
          <w:p w:rsidR="00B520F6" w:rsidRDefault="00B520F6" w:rsidP="002F76B1">
            <w:pPr>
              <w:rPr>
                <w:b/>
              </w:rPr>
            </w:pPr>
          </w:p>
          <w:p w:rsidR="00B520F6" w:rsidRDefault="00B520F6" w:rsidP="002F76B1">
            <w:pPr>
              <w:rPr>
                <w:b/>
              </w:rPr>
            </w:pPr>
          </w:p>
        </w:tc>
        <w:tc>
          <w:tcPr>
            <w:tcW w:w="8181" w:type="dxa"/>
          </w:tcPr>
          <w:p w:rsidR="00B520F6" w:rsidRDefault="00B520F6" w:rsidP="002F76B1">
            <w:pPr>
              <w:rPr>
                <w:b/>
              </w:rPr>
            </w:pPr>
            <w:r>
              <w:rPr>
                <w:b/>
              </w:rPr>
              <w:t>COURSE DESCRIPTION:</w:t>
            </w:r>
          </w:p>
          <w:p w:rsidR="00B520F6" w:rsidRDefault="00B520F6" w:rsidP="002F76B1"/>
          <w:p w:rsidR="00B520F6" w:rsidRDefault="00B520F6" w:rsidP="002F76B1">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In this course students will examine the requirements of a continuing investigation.  They will learn the rules of evidence and develop the ability to apply said rules in the collection and presentation of evidence in a court of law.  Forensic requirements, statute law and other related issues will be emphasized.  Students will be introduced to various forms of physical evidence and the evidentiary value of physical evidence.</w:t>
            </w:r>
          </w:p>
          <w:p w:rsidR="00B520F6" w:rsidRDefault="00B520F6" w:rsidP="002F76B1">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B520F6" w:rsidRDefault="00B520F6" w:rsidP="002F76B1"/>
        </w:tc>
      </w:tr>
      <w:tr w:rsidR="00B520F6" w:rsidTr="002F76B1">
        <w:tc>
          <w:tcPr>
            <w:tcW w:w="675" w:type="dxa"/>
          </w:tcPr>
          <w:p w:rsidR="00B520F6" w:rsidRDefault="00B520F6" w:rsidP="002F76B1">
            <w:pPr>
              <w:rPr>
                <w:b/>
              </w:rPr>
            </w:pPr>
          </w:p>
        </w:tc>
        <w:tc>
          <w:tcPr>
            <w:tcW w:w="8181" w:type="dxa"/>
          </w:tcPr>
          <w:p w:rsidR="00B520F6" w:rsidRDefault="00B520F6" w:rsidP="002F76B1">
            <w:pPr>
              <w:rPr>
                <w:b/>
              </w:rPr>
            </w:pPr>
          </w:p>
        </w:tc>
      </w:tr>
    </w:tbl>
    <w:p w:rsidR="00B520F6" w:rsidRDefault="00B520F6" w:rsidP="00B520F6"/>
    <w:tbl>
      <w:tblPr>
        <w:tblW w:w="0" w:type="auto"/>
        <w:tblLayout w:type="fixed"/>
        <w:tblLook w:val="0000"/>
      </w:tblPr>
      <w:tblGrid>
        <w:gridCol w:w="675"/>
        <w:gridCol w:w="567"/>
        <w:gridCol w:w="7614"/>
      </w:tblGrid>
      <w:tr w:rsidR="00B520F6" w:rsidTr="002F76B1">
        <w:trPr>
          <w:cantSplit/>
        </w:trPr>
        <w:tc>
          <w:tcPr>
            <w:tcW w:w="675" w:type="dxa"/>
          </w:tcPr>
          <w:p w:rsidR="00B520F6" w:rsidRDefault="00B520F6" w:rsidP="002F76B1">
            <w:pPr>
              <w:rPr>
                <w:b/>
              </w:rPr>
            </w:pPr>
            <w:r>
              <w:rPr>
                <w:b/>
              </w:rPr>
              <w:t>II.</w:t>
            </w:r>
          </w:p>
        </w:tc>
        <w:tc>
          <w:tcPr>
            <w:tcW w:w="8181" w:type="dxa"/>
            <w:gridSpan w:val="2"/>
          </w:tcPr>
          <w:p w:rsidR="00B520F6" w:rsidRDefault="00B520F6" w:rsidP="002F76B1">
            <w:pPr>
              <w:rPr>
                <w:b/>
              </w:rPr>
            </w:pPr>
            <w:r>
              <w:rPr>
                <w:b/>
              </w:rPr>
              <w:t>LEARNING OUTCOMES AND ELEMENTS OF THE PERFORMANCE:</w:t>
            </w:r>
          </w:p>
          <w:p w:rsidR="00B520F6" w:rsidRDefault="00B520F6" w:rsidP="002F76B1"/>
        </w:tc>
      </w:tr>
      <w:tr w:rsidR="00B520F6" w:rsidTr="002F76B1">
        <w:trPr>
          <w:cantSplit/>
        </w:trPr>
        <w:tc>
          <w:tcPr>
            <w:tcW w:w="675" w:type="dxa"/>
          </w:tcPr>
          <w:p w:rsidR="00B520F6" w:rsidRDefault="00B520F6" w:rsidP="002F76B1"/>
        </w:tc>
        <w:tc>
          <w:tcPr>
            <w:tcW w:w="8181" w:type="dxa"/>
            <w:gridSpan w:val="2"/>
          </w:tcPr>
          <w:p w:rsidR="00B520F6" w:rsidRDefault="00B520F6" w:rsidP="002F76B1">
            <w:r>
              <w:t>Upon successful completion of this course, the student will demonstrate the ability to:</w:t>
            </w:r>
          </w:p>
          <w:p w:rsidR="00B520F6" w:rsidRDefault="00B520F6" w:rsidP="002F76B1"/>
        </w:tc>
      </w:tr>
      <w:tr w:rsidR="00B520F6" w:rsidTr="002F76B1">
        <w:tc>
          <w:tcPr>
            <w:tcW w:w="675" w:type="dxa"/>
          </w:tcPr>
          <w:p w:rsidR="00B520F6" w:rsidRDefault="00B520F6" w:rsidP="002F76B1"/>
        </w:tc>
        <w:tc>
          <w:tcPr>
            <w:tcW w:w="567" w:type="dxa"/>
          </w:tcPr>
          <w:p w:rsidR="00B520F6" w:rsidRDefault="00B520F6" w:rsidP="002F76B1">
            <w:r>
              <w:t>1.</w:t>
            </w:r>
          </w:p>
        </w:tc>
        <w:tc>
          <w:tcPr>
            <w:tcW w:w="7614" w:type="dxa"/>
          </w:tcPr>
          <w:p w:rsidR="00B520F6" w:rsidRDefault="00B520F6" w:rsidP="002F76B1">
            <w:r>
              <w:t>Identify the provisions of the Charter of Rights applicable to the gathering and admission of evidence into the court.</w:t>
            </w:r>
          </w:p>
          <w:p w:rsidR="00B520F6" w:rsidRDefault="00B520F6" w:rsidP="002F76B1"/>
          <w:p w:rsidR="00B520F6" w:rsidRDefault="00B520F6" w:rsidP="002F76B1">
            <w:pPr>
              <w:numPr>
                <w:ilvl w:val="1"/>
                <w:numId w:val="2"/>
              </w:numPr>
            </w:pPr>
            <w:r>
              <w:t>Explain the rights of suspects and the obligations of peace officers as contained in section 10 of the Charter regarding the gathering of evidence.</w:t>
            </w:r>
          </w:p>
          <w:p w:rsidR="00B520F6" w:rsidRDefault="00B520F6" w:rsidP="002F76B1">
            <w:pPr>
              <w:numPr>
                <w:ilvl w:val="1"/>
                <w:numId w:val="2"/>
              </w:numPr>
            </w:pPr>
            <w:r>
              <w:t>Explain the requirements that must be met to comply with the rights and obligations set out in section 8 of the Charter regarding the search for and seizure of evidence.</w:t>
            </w:r>
          </w:p>
          <w:p w:rsidR="00B520F6" w:rsidRDefault="00B520F6" w:rsidP="002F76B1">
            <w:pPr>
              <w:numPr>
                <w:ilvl w:val="1"/>
                <w:numId w:val="2"/>
              </w:numPr>
            </w:pPr>
            <w:r>
              <w:t>Explain the legal rights and obligations set out in section 9 of the Charter regarding the evidence obtained during detention.</w:t>
            </w:r>
          </w:p>
          <w:p w:rsidR="00B520F6" w:rsidRDefault="00B520F6" w:rsidP="002F76B1">
            <w:pPr>
              <w:numPr>
                <w:ilvl w:val="1"/>
                <w:numId w:val="2"/>
              </w:numPr>
            </w:pPr>
            <w:r>
              <w:t>Explain, in the context of section 24 of the Charter, the remedies available to the court regarding evidence obtained in violation of the Charter of Rights and Freedoms.</w:t>
            </w:r>
          </w:p>
          <w:p w:rsidR="00B520F6" w:rsidRPr="002A143D" w:rsidRDefault="00B520F6" w:rsidP="002F76B1"/>
        </w:tc>
      </w:tr>
      <w:tr w:rsidR="00B520F6" w:rsidTr="002F76B1">
        <w:tc>
          <w:tcPr>
            <w:tcW w:w="675" w:type="dxa"/>
          </w:tcPr>
          <w:p w:rsidR="00B520F6" w:rsidRDefault="00B520F6" w:rsidP="002F76B1"/>
        </w:tc>
        <w:tc>
          <w:tcPr>
            <w:tcW w:w="567" w:type="dxa"/>
          </w:tcPr>
          <w:p w:rsidR="00B520F6" w:rsidRDefault="00B520F6" w:rsidP="002F76B1">
            <w:r>
              <w:t>2.</w:t>
            </w:r>
          </w:p>
        </w:tc>
        <w:tc>
          <w:tcPr>
            <w:tcW w:w="7614" w:type="dxa"/>
          </w:tcPr>
          <w:p w:rsidR="00B520F6" w:rsidRDefault="00B520F6" w:rsidP="002F76B1">
            <w:r>
              <w:t>Identify and explain the types of evidence available.</w:t>
            </w:r>
          </w:p>
          <w:p w:rsidR="00B520F6" w:rsidRDefault="00B520F6" w:rsidP="002F76B1"/>
          <w:p w:rsidR="00B520F6" w:rsidRDefault="00B520F6" w:rsidP="002F76B1">
            <w:pPr>
              <w:numPr>
                <w:ilvl w:val="1"/>
                <w:numId w:val="3"/>
              </w:numPr>
            </w:pPr>
            <w:r>
              <w:t>Explain the standard of proof and burden of proof required to prove a criminal offence.</w:t>
            </w:r>
          </w:p>
          <w:p w:rsidR="00B520F6" w:rsidRDefault="00B520F6" w:rsidP="002F76B1">
            <w:pPr>
              <w:numPr>
                <w:ilvl w:val="1"/>
                <w:numId w:val="3"/>
              </w:numPr>
            </w:pPr>
            <w:r>
              <w:t>Explain the basic rules that govern the admissibility of evidence.</w:t>
            </w:r>
          </w:p>
          <w:p w:rsidR="00B520F6" w:rsidRDefault="00B520F6" w:rsidP="002F76B1">
            <w:pPr>
              <w:numPr>
                <w:ilvl w:val="1"/>
                <w:numId w:val="3"/>
              </w:numPr>
            </w:pPr>
            <w:r>
              <w:t>Identify the “facts in issue” required to prove identified criminal offences.</w:t>
            </w:r>
          </w:p>
          <w:p w:rsidR="00B520F6" w:rsidRDefault="00B520F6" w:rsidP="002F76B1"/>
        </w:tc>
      </w:tr>
      <w:tr w:rsidR="00B520F6" w:rsidTr="002F76B1">
        <w:tc>
          <w:tcPr>
            <w:tcW w:w="675" w:type="dxa"/>
          </w:tcPr>
          <w:p w:rsidR="00B520F6" w:rsidRDefault="00B520F6" w:rsidP="002F76B1"/>
        </w:tc>
        <w:tc>
          <w:tcPr>
            <w:tcW w:w="567" w:type="dxa"/>
          </w:tcPr>
          <w:p w:rsidR="00B520F6" w:rsidRDefault="00B520F6" w:rsidP="002F76B1">
            <w:r>
              <w:t>3.</w:t>
            </w:r>
          </w:p>
        </w:tc>
        <w:tc>
          <w:tcPr>
            <w:tcW w:w="7614" w:type="dxa"/>
          </w:tcPr>
          <w:p w:rsidR="00B520F6" w:rsidRDefault="00B520F6" w:rsidP="002F76B1">
            <w:pPr>
              <w:pStyle w:val="Legal1"/>
              <w:widowControl/>
              <w:numPr>
                <w:ilvl w:val="0"/>
                <w:numId w:val="0"/>
              </w:numPr>
              <w:tabs>
                <w:tab w:val="left" w:pos="-720"/>
              </w:tabs>
            </w:pPr>
            <w:r>
              <w:t>Explain how evidence is ‘weighed’ by the courts.</w:t>
            </w:r>
          </w:p>
          <w:p w:rsidR="00B520F6" w:rsidRDefault="00B520F6" w:rsidP="002F76B1">
            <w:pPr>
              <w:pStyle w:val="Legal1"/>
              <w:widowControl/>
              <w:numPr>
                <w:ilvl w:val="0"/>
                <w:numId w:val="0"/>
              </w:numPr>
              <w:tabs>
                <w:tab w:val="left" w:pos="-720"/>
              </w:tabs>
            </w:pPr>
          </w:p>
          <w:p w:rsidR="00B520F6" w:rsidRDefault="00B520F6" w:rsidP="002F76B1">
            <w:pPr>
              <w:pStyle w:val="Legal1"/>
              <w:widowControl/>
              <w:numPr>
                <w:ilvl w:val="1"/>
                <w:numId w:val="4"/>
              </w:numPr>
              <w:tabs>
                <w:tab w:val="left" w:pos="-720"/>
              </w:tabs>
            </w:pPr>
            <w:r>
              <w:t>Explain relevant and material evidence within the context of a criminal prosecution.</w:t>
            </w:r>
          </w:p>
          <w:p w:rsidR="00B520F6" w:rsidRDefault="00B520F6" w:rsidP="002F76B1">
            <w:pPr>
              <w:pStyle w:val="Legal1"/>
              <w:widowControl/>
              <w:numPr>
                <w:ilvl w:val="1"/>
                <w:numId w:val="4"/>
              </w:numPr>
              <w:tabs>
                <w:tab w:val="left" w:pos="-720"/>
              </w:tabs>
            </w:pPr>
            <w:r>
              <w:t>Explain probative verses prejudicial value of evidence.</w:t>
            </w:r>
          </w:p>
          <w:p w:rsidR="00B520F6" w:rsidRDefault="00B520F6" w:rsidP="002F76B1">
            <w:pPr>
              <w:pStyle w:val="Legal1"/>
              <w:widowControl/>
              <w:numPr>
                <w:ilvl w:val="1"/>
                <w:numId w:val="4"/>
              </w:numPr>
              <w:tabs>
                <w:tab w:val="left" w:pos="-720"/>
              </w:tabs>
            </w:pPr>
            <w:r>
              <w:t>Identify direct and circumstantial evidence.</w:t>
            </w:r>
          </w:p>
          <w:p w:rsidR="00B520F6" w:rsidRDefault="00B520F6" w:rsidP="00342A35">
            <w:pPr>
              <w:pStyle w:val="Legal1"/>
              <w:widowControl/>
              <w:numPr>
                <w:ilvl w:val="1"/>
                <w:numId w:val="4"/>
              </w:numPr>
              <w:tabs>
                <w:tab w:val="left" w:pos="-720"/>
              </w:tabs>
            </w:pPr>
            <w:r>
              <w:t>Identify situations where corroborative evidence is required or not required.</w:t>
            </w:r>
          </w:p>
        </w:tc>
      </w:tr>
    </w:tbl>
    <w:p w:rsidR="00B520F6" w:rsidRDefault="00B520F6" w:rsidP="00B520F6">
      <w:r>
        <w:br w:type="page"/>
      </w:r>
    </w:p>
    <w:tbl>
      <w:tblPr>
        <w:tblW w:w="0" w:type="auto"/>
        <w:tblLayout w:type="fixed"/>
        <w:tblLook w:val="0000"/>
      </w:tblPr>
      <w:tblGrid>
        <w:gridCol w:w="675"/>
        <w:gridCol w:w="567"/>
        <w:gridCol w:w="7614"/>
      </w:tblGrid>
      <w:tr w:rsidR="00B520F6" w:rsidTr="002F76B1">
        <w:tc>
          <w:tcPr>
            <w:tcW w:w="675" w:type="dxa"/>
          </w:tcPr>
          <w:p w:rsidR="00B520F6" w:rsidRDefault="00B520F6" w:rsidP="002F76B1"/>
        </w:tc>
        <w:tc>
          <w:tcPr>
            <w:tcW w:w="567" w:type="dxa"/>
          </w:tcPr>
          <w:p w:rsidR="00B520F6" w:rsidRDefault="00B520F6" w:rsidP="002F76B1">
            <w:r>
              <w:t>4.</w:t>
            </w:r>
          </w:p>
        </w:tc>
        <w:tc>
          <w:tcPr>
            <w:tcW w:w="7614" w:type="dxa"/>
          </w:tcPr>
          <w:p w:rsidR="00B520F6" w:rsidRDefault="00B520F6" w:rsidP="002F76B1">
            <w:r>
              <w:t>Identify factors that determine the weight and admissibility of evidence.</w:t>
            </w:r>
          </w:p>
          <w:p w:rsidR="00B520F6" w:rsidRDefault="00B520F6" w:rsidP="002F76B1"/>
          <w:p w:rsidR="00B520F6" w:rsidRDefault="00B520F6" w:rsidP="002F76B1">
            <w:pPr>
              <w:numPr>
                <w:ilvl w:val="1"/>
                <w:numId w:val="5"/>
              </w:numPr>
            </w:pPr>
            <w:r>
              <w:t>Define hearsay evidence.</w:t>
            </w:r>
          </w:p>
          <w:p w:rsidR="00B520F6" w:rsidRDefault="00B520F6" w:rsidP="002F76B1">
            <w:pPr>
              <w:numPr>
                <w:ilvl w:val="1"/>
                <w:numId w:val="5"/>
              </w:numPr>
            </w:pPr>
            <w:r>
              <w:t>Identify the exceptions to the admissibility of hearsay evidence.</w:t>
            </w:r>
          </w:p>
          <w:p w:rsidR="00B520F6" w:rsidRDefault="00B520F6" w:rsidP="002F76B1">
            <w:pPr>
              <w:numPr>
                <w:ilvl w:val="1"/>
                <w:numId w:val="5"/>
              </w:numPr>
            </w:pPr>
            <w:r>
              <w:t>Explain opinion evidence.</w:t>
            </w:r>
          </w:p>
          <w:p w:rsidR="00B520F6" w:rsidRDefault="00B520F6" w:rsidP="002F76B1">
            <w:pPr>
              <w:numPr>
                <w:ilvl w:val="1"/>
                <w:numId w:val="5"/>
              </w:numPr>
            </w:pPr>
            <w:r>
              <w:t>Identify the exceptions to the opinion evidence rule.</w:t>
            </w:r>
          </w:p>
          <w:p w:rsidR="00B520F6" w:rsidRDefault="00B520F6" w:rsidP="002F76B1">
            <w:pPr>
              <w:numPr>
                <w:ilvl w:val="1"/>
                <w:numId w:val="5"/>
              </w:numPr>
            </w:pPr>
            <w:r>
              <w:t>Explain expert opinion evidence.</w:t>
            </w:r>
          </w:p>
          <w:p w:rsidR="00B520F6" w:rsidRDefault="00B520F6" w:rsidP="002F76B1">
            <w:pPr>
              <w:numPr>
                <w:ilvl w:val="1"/>
                <w:numId w:val="5"/>
              </w:numPr>
            </w:pPr>
            <w:r>
              <w:t>Explain the conditions under which expert opinion evidence may be admissible.</w:t>
            </w:r>
          </w:p>
          <w:p w:rsidR="00B520F6" w:rsidRDefault="00B520F6" w:rsidP="002F76B1">
            <w:pPr>
              <w:numPr>
                <w:ilvl w:val="1"/>
                <w:numId w:val="5"/>
              </w:numPr>
            </w:pPr>
            <w:r>
              <w:t>Explain character evidence and the rules governing the admission of character evidence.</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r>
              <w:t>5.</w:t>
            </w:r>
          </w:p>
        </w:tc>
        <w:tc>
          <w:tcPr>
            <w:tcW w:w="7614" w:type="dxa"/>
          </w:tcPr>
          <w:p w:rsidR="00B520F6" w:rsidRDefault="00B520F6" w:rsidP="002F76B1">
            <w:r>
              <w:t>Identify the parties that may be compelled to testify in court and the rules that govern their testimony.</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tc>
        <w:tc>
          <w:tcPr>
            <w:tcW w:w="7614" w:type="dxa"/>
          </w:tcPr>
          <w:p w:rsidR="00B520F6" w:rsidRDefault="00B520F6" w:rsidP="002F76B1">
            <w:pPr>
              <w:numPr>
                <w:ilvl w:val="1"/>
                <w:numId w:val="6"/>
              </w:numPr>
            </w:pPr>
            <w:r>
              <w:t>Explain the significance of oaths and affirmations.</w:t>
            </w:r>
          </w:p>
          <w:p w:rsidR="00B520F6" w:rsidRDefault="00B520F6" w:rsidP="002F76B1">
            <w:pPr>
              <w:numPr>
                <w:ilvl w:val="1"/>
                <w:numId w:val="6"/>
              </w:numPr>
            </w:pPr>
            <w:r>
              <w:t>Identify the conditions under which the testimony of a child may be entered into evidence.</w:t>
            </w:r>
          </w:p>
          <w:p w:rsidR="00B520F6" w:rsidRDefault="00B520F6" w:rsidP="002F76B1">
            <w:pPr>
              <w:numPr>
                <w:ilvl w:val="1"/>
                <w:numId w:val="6"/>
              </w:numPr>
            </w:pPr>
            <w:r>
              <w:t>Explain the factors that determine the competence and compellability of witnesses.</w:t>
            </w:r>
          </w:p>
          <w:p w:rsidR="00B520F6" w:rsidRDefault="00B520F6" w:rsidP="002F76B1">
            <w:pPr>
              <w:numPr>
                <w:ilvl w:val="1"/>
                <w:numId w:val="6"/>
              </w:numPr>
            </w:pPr>
            <w:r>
              <w:t>Identify situations involving ‘privileged’ communications such as solicitor-client and spousal privilege.</w:t>
            </w:r>
          </w:p>
          <w:p w:rsidR="00B520F6" w:rsidRDefault="00B520F6" w:rsidP="002F76B1">
            <w:pPr>
              <w:numPr>
                <w:ilvl w:val="1"/>
                <w:numId w:val="6"/>
              </w:numPr>
            </w:pPr>
            <w:r>
              <w:t>Identify the exceptions to the rules governing the inadmissibility of privileged communications</w:t>
            </w:r>
          </w:p>
          <w:p w:rsidR="00B520F6" w:rsidRDefault="00B520F6" w:rsidP="002F76B1">
            <w:pPr>
              <w:numPr>
                <w:ilvl w:val="1"/>
                <w:numId w:val="6"/>
              </w:numPr>
            </w:pPr>
            <w:r>
              <w:t>Identify persons that may be compelled to appear in court to provide evidence.</w:t>
            </w:r>
          </w:p>
          <w:p w:rsidR="00B520F6" w:rsidRDefault="00B520F6" w:rsidP="002F76B1">
            <w:pPr>
              <w:numPr>
                <w:ilvl w:val="1"/>
                <w:numId w:val="6"/>
              </w:numPr>
            </w:pPr>
            <w:r>
              <w:t>Accurately complete legal documentation compelling witnesses to appear in court.</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r>
              <w:t>6.</w:t>
            </w:r>
          </w:p>
        </w:tc>
        <w:tc>
          <w:tcPr>
            <w:tcW w:w="7614" w:type="dxa"/>
          </w:tcPr>
          <w:p w:rsidR="00B520F6" w:rsidRDefault="00B520F6" w:rsidP="002F76B1">
            <w:r>
              <w:t>Recognize crime scenes and containment areas.</w:t>
            </w:r>
          </w:p>
          <w:p w:rsidR="00B520F6" w:rsidRDefault="00B520F6" w:rsidP="002F76B1">
            <w:pPr>
              <w:numPr>
                <w:ilvl w:val="1"/>
                <w:numId w:val="7"/>
              </w:numPr>
            </w:pPr>
            <w:r>
              <w:t>Describe how a crime scene should be secured.</w:t>
            </w:r>
          </w:p>
          <w:p w:rsidR="00B520F6" w:rsidRDefault="00B520F6" w:rsidP="002F76B1">
            <w:pPr>
              <w:numPr>
                <w:ilvl w:val="1"/>
                <w:numId w:val="7"/>
              </w:numPr>
            </w:pPr>
            <w:r>
              <w:t>Identify potential hazards that may be found at crime scenes.</w:t>
            </w:r>
          </w:p>
          <w:p w:rsidR="00B520F6" w:rsidRDefault="00B520F6" w:rsidP="002F76B1">
            <w:pPr>
              <w:numPr>
                <w:ilvl w:val="1"/>
                <w:numId w:val="7"/>
              </w:numPr>
            </w:pPr>
            <w:r>
              <w:t>Explain and apply the concept of continuity of evidence.</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r>
              <w:t>7.</w:t>
            </w:r>
          </w:p>
        </w:tc>
        <w:tc>
          <w:tcPr>
            <w:tcW w:w="7614" w:type="dxa"/>
          </w:tcPr>
          <w:p w:rsidR="00B520F6" w:rsidRDefault="00B520F6" w:rsidP="002F76B1">
            <w:r>
              <w:t>Identify Potential Sources of Physical Evidence</w:t>
            </w:r>
          </w:p>
          <w:p w:rsidR="00B520F6" w:rsidRDefault="00B520F6" w:rsidP="002F76B1">
            <w:r>
              <w:t>7.1 Fingerprint evidence</w:t>
            </w:r>
          </w:p>
          <w:p w:rsidR="00B520F6" w:rsidRDefault="00B520F6" w:rsidP="002F76B1">
            <w:r>
              <w:t>7.2 DNA evidence</w:t>
            </w:r>
          </w:p>
          <w:p w:rsidR="00B520F6" w:rsidRDefault="00B520F6" w:rsidP="002F76B1">
            <w:r>
              <w:t>7.3 Blood spatter</w:t>
            </w:r>
          </w:p>
          <w:p w:rsidR="00B520F6" w:rsidRDefault="00B520F6" w:rsidP="002F76B1">
            <w:r>
              <w:t>7.4 Impression evidence</w:t>
            </w:r>
          </w:p>
          <w:p w:rsidR="00B520F6" w:rsidRDefault="00B520F6" w:rsidP="002F76B1">
            <w:r>
              <w:t>7.5 Firearm evidence</w:t>
            </w:r>
          </w:p>
          <w:p w:rsidR="00B520F6" w:rsidRDefault="00B520F6" w:rsidP="002F76B1">
            <w:r>
              <w:t>7.6 Trace evidence</w:t>
            </w:r>
          </w:p>
          <w:p w:rsidR="00342A35" w:rsidRDefault="00342A35" w:rsidP="002F76B1"/>
        </w:tc>
      </w:tr>
      <w:tr w:rsidR="00B520F6" w:rsidTr="002F76B1">
        <w:trPr>
          <w:cantSplit/>
        </w:trPr>
        <w:tc>
          <w:tcPr>
            <w:tcW w:w="675" w:type="dxa"/>
          </w:tcPr>
          <w:p w:rsidR="00B520F6" w:rsidRDefault="00B520F6" w:rsidP="002F76B1">
            <w:pPr>
              <w:rPr>
                <w:b/>
              </w:rPr>
            </w:pPr>
            <w:r>
              <w:rPr>
                <w:b/>
              </w:rPr>
              <w:t>III.</w:t>
            </w:r>
          </w:p>
        </w:tc>
        <w:tc>
          <w:tcPr>
            <w:tcW w:w="8181" w:type="dxa"/>
            <w:gridSpan w:val="2"/>
          </w:tcPr>
          <w:p w:rsidR="00B520F6" w:rsidRDefault="00B520F6" w:rsidP="002F76B1">
            <w:pPr>
              <w:rPr>
                <w:b/>
              </w:rPr>
            </w:pPr>
            <w:r>
              <w:rPr>
                <w:b/>
              </w:rPr>
              <w:t>TOPICS:</w:t>
            </w:r>
          </w:p>
          <w:p w:rsidR="00B520F6" w:rsidRDefault="00B520F6" w:rsidP="002F76B1"/>
        </w:tc>
      </w:tr>
      <w:tr w:rsidR="00B520F6" w:rsidTr="002F76B1">
        <w:tc>
          <w:tcPr>
            <w:tcW w:w="675" w:type="dxa"/>
          </w:tcPr>
          <w:p w:rsidR="00B520F6" w:rsidRDefault="00B520F6" w:rsidP="002F76B1"/>
        </w:tc>
        <w:tc>
          <w:tcPr>
            <w:tcW w:w="567" w:type="dxa"/>
          </w:tcPr>
          <w:p w:rsidR="00B520F6" w:rsidRDefault="00B520F6" w:rsidP="002F76B1">
            <w:r>
              <w:t>1.</w:t>
            </w:r>
          </w:p>
        </w:tc>
        <w:tc>
          <w:tcPr>
            <w:tcW w:w="7614" w:type="dxa"/>
          </w:tcPr>
          <w:p w:rsidR="00B520F6" w:rsidRDefault="00B520F6" w:rsidP="002F76B1">
            <w:r>
              <w:t>The Charter of Rights and Freedoms</w:t>
            </w:r>
          </w:p>
        </w:tc>
      </w:tr>
      <w:tr w:rsidR="00B520F6" w:rsidTr="002F76B1">
        <w:trPr>
          <w:trHeight w:val="288"/>
        </w:trPr>
        <w:tc>
          <w:tcPr>
            <w:tcW w:w="675" w:type="dxa"/>
          </w:tcPr>
          <w:p w:rsidR="00B520F6" w:rsidRDefault="00B520F6" w:rsidP="002F76B1"/>
        </w:tc>
        <w:tc>
          <w:tcPr>
            <w:tcW w:w="567" w:type="dxa"/>
          </w:tcPr>
          <w:p w:rsidR="00B520F6" w:rsidRDefault="00B520F6" w:rsidP="002F76B1">
            <w:r>
              <w:t>2.</w:t>
            </w:r>
          </w:p>
        </w:tc>
        <w:tc>
          <w:tcPr>
            <w:tcW w:w="7614" w:type="dxa"/>
          </w:tcPr>
          <w:p w:rsidR="00B520F6" w:rsidRDefault="00B520F6" w:rsidP="002F76B1">
            <w:r>
              <w:t>Types of Evidence</w:t>
            </w:r>
          </w:p>
        </w:tc>
      </w:tr>
      <w:tr w:rsidR="00B520F6" w:rsidTr="002F76B1">
        <w:tc>
          <w:tcPr>
            <w:tcW w:w="675" w:type="dxa"/>
          </w:tcPr>
          <w:p w:rsidR="00B520F6" w:rsidRDefault="00B520F6" w:rsidP="002F76B1"/>
        </w:tc>
        <w:tc>
          <w:tcPr>
            <w:tcW w:w="567" w:type="dxa"/>
          </w:tcPr>
          <w:p w:rsidR="00B520F6" w:rsidRDefault="00B520F6" w:rsidP="002F76B1">
            <w:r>
              <w:t>3.</w:t>
            </w:r>
          </w:p>
        </w:tc>
        <w:tc>
          <w:tcPr>
            <w:tcW w:w="7614" w:type="dxa"/>
          </w:tcPr>
          <w:p w:rsidR="00B520F6" w:rsidRDefault="00B520F6" w:rsidP="002F76B1">
            <w:r>
              <w:t>Rules Governing Testimonial Evidence</w:t>
            </w:r>
          </w:p>
        </w:tc>
      </w:tr>
      <w:tr w:rsidR="00B520F6" w:rsidTr="002F76B1">
        <w:tc>
          <w:tcPr>
            <w:tcW w:w="675" w:type="dxa"/>
          </w:tcPr>
          <w:p w:rsidR="00B520F6" w:rsidRDefault="00B520F6" w:rsidP="002F76B1"/>
        </w:tc>
        <w:tc>
          <w:tcPr>
            <w:tcW w:w="567" w:type="dxa"/>
          </w:tcPr>
          <w:p w:rsidR="00B520F6" w:rsidRDefault="00B520F6" w:rsidP="002F76B1">
            <w:r>
              <w:t>4.</w:t>
            </w:r>
          </w:p>
        </w:tc>
        <w:tc>
          <w:tcPr>
            <w:tcW w:w="7614" w:type="dxa"/>
          </w:tcPr>
          <w:p w:rsidR="00B520F6" w:rsidRDefault="00B520F6" w:rsidP="002F76B1">
            <w:r>
              <w:t>Competence and Compellability</w:t>
            </w:r>
          </w:p>
        </w:tc>
      </w:tr>
      <w:tr w:rsidR="00B520F6" w:rsidTr="002F76B1">
        <w:tc>
          <w:tcPr>
            <w:tcW w:w="675" w:type="dxa"/>
          </w:tcPr>
          <w:p w:rsidR="00B520F6" w:rsidRDefault="00B520F6" w:rsidP="002F76B1"/>
        </w:tc>
        <w:tc>
          <w:tcPr>
            <w:tcW w:w="567" w:type="dxa"/>
          </w:tcPr>
          <w:p w:rsidR="00B520F6" w:rsidRDefault="00B520F6" w:rsidP="002F76B1">
            <w:r>
              <w:t>5.</w:t>
            </w:r>
          </w:p>
        </w:tc>
        <w:tc>
          <w:tcPr>
            <w:tcW w:w="7614" w:type="dxa"/>
          </w:tcPr>
          <w:p w:rsidR="00B520F6" w:rsidRDefault="00B520F6" w:rsidP="002F76B1">
            <w:r>
              <w:t>Crime Scene Preservation</w:t>
            </w:r>
          </w:p>
        </w:tc>
      </w:tr>
      <w:tr w:rsidR="00B520F6" w:rsidTr="002F76B1">
        <w:tc>
          <w:tcPr>
            <w:tcW w:w="675" w:type="dxa"/>
          </w:tcPr>
          <w:p w:rsidR="00B520F6" w:rsidRDefault="00B520F6" w:rsidP="002F76B1"/>
        </w:tc>
        <w:tc>
          <w:tcPr>
            <w:tcW w:w="567" w:type="dxa"/>
          </w:tcPr>
          <w:p w:rsidR="00B520F6" w:rsidRDefault="00B520F6" w:rsidP="002F76B1">
            <w:r>
              <w:t>6.</w:t>
            </w:r>
          </w:p>
        </w:tc>
        <w:tc>
          <w:tcPr>
            <w:tcW w:w="7614" w:type="dxa"/>
          </w:tcPr>
          <w:p w:rsidR="00B520F6" w:rsidRDefault="00B520F6" w:rsidP="002F76B1">
            <w:r>
              <w:t>Physical Evidence</w:t>
            </w:r>
          </w:p>
        </w:tc>
      </w:tr>
      <w:tr w:rsidR="00B520F6" w:rsidTr="002F76B1">
        <w:tc>
          <w:tcPr>
            <w:tcW w:w="675" w:type="dxa"/>
          </w:tcPr>
          <w:p w:rsidR="00B520F6" w:rsidRDefault="00B520F6" w:rsidP="002F76B1"/>
        </w:tc>
        <w:tc>
          <w:tcPr>
            <w:tcW w:w="567" w:type="dxa"/>
          </w:tcPr>
          <w:p w:rsidR="00B520F6" w:rsidRDefault="00B520F6" w:rsidP="002F76B1">
            <w:r>
              <w:t>7.</w:t>
            </w:r>
          </w:p>
        </w:tc>
        <w:tc>
          <w:tcPr>
            <w:tcW w:w="7614" w:type="dxa"/>
          </w:tcPr>
          <w:p w:rsidR="00B520F6" w:rsidRDefault="00B520F6" w:rsidP="002F76B1">
            <w:r>
              <w:t>Sudden Death Occurrences</w:t>
            </w:r>
          </w:p>
        </w:tc>
      </w:tr>
      <w:tr w:rsidR="00B520F6" w:rsidTr="002F76B1">
        <w:trPr>
          <w:cantSplit/>
        </w:trPr>
        <w:tc>
          <w:tcPr>
            <w:tcW w:w="675" w:type="dxa"/>
          </w:tcPr>
          <w:p w:rsidR="00B520F6" w:rsidRDefault="00B520F6" w:rsidP="002F76B1">
            <w:pPr>
              <w:rPr>
                <w:b/>
              </w:rPr>
            </w:pPr>
            <w:r>
              <w:rPr>
                <w:b/>
              </w:rPr>
              <w:lastRenderedPageBreak/>
              <w:t>IV.</w:t>
            </w:r>
          </w:p>
        </w:tc>
        <w:tc>
          <w:tcPr>
            <w:tcW w:w="8181" w:type="dxa"/>
            <w:gridSpan w:val="2"/>
          </w:tcPr>
          <w:p w:rsidR="00B520F6" w:rsidRDefault="00B520F6" w:rsidP="002F76B1">
            <w:pPr>
              <w:rPr>
                <w:b/>
              </w:rPr>
            </w:pPr>
            <w:r>
              <w:rPr>
                <w:b/>
              </w:rPr>
              <w:t>REQUIRED RESOURCES/TEXTS/MATERIALS:</w:t>
            </w:r>
          </w:p>
          <w:p w:rsidR="00B520F6" w:rsidRDefault="00B520F6" w:rsidP="002F76B1"/>
          <w:p w:rsidR="00B520F6" w:rsidRDefault="00B520F6" w:rsidP="002F76B1"/>
          <w:p w:rsidR="00B520F6" w:rsidRDefault="00B520F6" w:rsidP="002F76B1">
            <w:r w:rsidRPr="00393C49">
              <w:rPr>
                <w:b/>
                <w:i/>
                <w:u w:val="single"/>
              </w:rPr>
              <w:t>Martin’s Criminal Code</w:t>
            </w:r>
            <w:r>
              <w:t xml:space="preserve"> (2010 or 2011)</w:t>
            </w:r>
          </w:p>
        </w:tc>
      </w:tr>
    </w:tbl>
    <w:p w:rsidR="00B520F6" w:rsidRDefault="00B520F6" w:rsidP="00B520F6"/>
    <w:p w:rsidR="00B520F6" w:rsidRDefault="00B520F6" w:rsidP="00B520F6"/>
    <w:tbl>
      <w:tblPr>
        <w:tblW w:w="0" w:type="auto"/>
        <w:tblLayout w:type="fixed"/>
        <w:tblLook w:val="0000"/>
      </w:tblPr>
      <w:tblGrid>
        <w:gridCol w:w="675"/>
        <w:gridCol w:w="8181"/>
      </w:tblGrid>
      <w:tr w:rsidR="00B520F6" w:rsidTr="002F76B1">
        <w:trPr>
          <w:cantSplit/>
        </w:trPr>
        <w:tc>
          <w:tcPr>
            <w:tcW w:w="675" w:type="dxa"/>
          </w:tcPr>
          <w:p w:rsidR="00B520F6" w:rsidRDefault="00B520F6" w:rsidP="002F76B1">
            <w:pPr>
              <w:rPr>
                <w:b/>
              </w:rPr>
            </w:pPr>
            <w:r>
              <w:rPr>
                <w:b/>
              </w:rPr>
              <w:t>V.</w:t>
            </w:r>
          </w:p>
        </w:tc>
        <w:tc>
          <w:tcPr>
            <w:tcW w:w="8181" w:type="dxa"/>
          </w:tcPr>
          <w:p w:rsidR="00B520F6" w:rsidRDefault="00B520F6" w:rsidP="002F76B1">
            <w:pPr>
              <w:rPr>
                <w:b/>
              </w:rPr>
            </w:pPr>
            <w:r>
              <w:rPr>
                <w:b/>
              </w:rPr>
              <w:t>EVALUATION PROCESS/GRADING SYSTEM:</w:t>
            </w:r>
          </w:p>
          <w:p w:rsidR="00B520F6" w:rsidRDefault="00B520F6" w:rsidP="002F76B1">
            <w:pPr>
              <w:rPr>
                <w:b/>
              </w:rPr>
            </w:pPr>
          </w:p>
          <w:p w:rsidR="00B520F6" w:rsidRDefault="00B520F6" w:rsidP="002F76B1">
            <w:r>
              <w:t>Mid-Term Exam</w:t>
            </w:r>
            <w:r>
              <w:tab/>
              <w:t>30%</w:t>
            </w:r>
          </w:p>
          <w:p w:rsidR="00B520F6" w:rsidRDefault="00B520F6" w:rsidP="002F76B1">
            <w:r>
              <w:t>Assignments (6x5%)</w:t>
            </w:r>
            <w:r>
              <w:tab/>
              <w:t>30%</w:t>
            </w:r>
          </w:p>
          <w:p w:rsidR="00B520F6" w:rsidRPr="00163357" w:rsidRDefault="00B520F6" w:rsidP="002F76B1">
            <w:r>
              <w:t>Final Exam</w:t>
            </w:r>
            <w:r>
              <w:tab/>
            </w:r>
            <w:r>
              <w:tab/>
              <w:t>4</w:t>
            </w:r>
            <w:r w:rsidRPr="00163357">
              <w:t>0%</w:t>
            </w:r>
          </w:p>
          <w:p w:rsidR="00B520F6" w:rsidRDefault="00B520F6" w:rsidP="002F76B1">
            <w:pPr>
              <w:pStyle w:val="EnvelopeReturn"/>
            </w:pPr>
          </w:p>
        </w:tc>
      </w:tr>
    </w:tbl>
    <w:p w:rsidR="00B520F6" w:rsidRDefault="00B520F6" w:rsidP="00B520F6"/>
    <w:tbl>
      <w:tblPr>
        <w:tblW w:w="0" w:type="auto"/>
        <w:tblLayout w:type="fixed"/>
        <w:tblLook w:val="0000"/>
      </w:tblPr>
      <w:tblGrid>
        <w:gridCol w:w="675"/>
        <w:gridCol w:w="1701"/>
        <w:gridCol w:w="4678"/>
        <w:gridCol w:w="1802"/>
      </w:tblGrid>
      <w:tr w:rsidR="00B520F6" w:rsidTr="002F76B1">
        <w:trPr>
          <w:cantSplit/>
        </w:trPr>
        <w:tc>
          <w:tcPr>
            <w:tcW w:w="675" w:type="dxa"/>
          </w:tcPr>
          <w:p w:rsidR="00B520F6" w:rsidRDefault="00B520F6" w:rsidP="002F76B1">
            <w:pPr>
              <w:pStyle w:val="EnvelopeReturn"/>
            </w:pPr>
          </w:p>
        </w:tc>
        <w:tc>
          <w:tcPr>
            <w:tcW w:w="8181" w:type="dxa"/>
            <w:gridSpan w:val="3"/>
          </w:tcPr>
          <w:p w:rsidR="00B520F6" w:rsidRDefault="00B520F6" w:rsidP="002F76B1">
            <w:r>
              <w:t>The following semester grades will be assigned to students:</w:t>
            </w:r>
          </w:p>
        </w:tc>
      </w:tr>
      <w:tr w:rsidR="00B520F6" w:rsidRPr="00864F0E" w:rsidTr="002F76B1">
        <w:tc>
          <w:tcPr>
            <w:tcW w:w="675" w:type="dxa"/>
          </w:tcPr>
          <w:p w:rsidR="00B520F6" w:rsidRPr="00864F0E" w:rsidRDefault="00B520F6" w:rsidP="002F76B1">
            <w:pPr>
              <w:rPr>
                <w:rFonts w:cs="Arial"/>
              </w:rPr>
            </w:pPr>
          </w:p>
        </w:tc>
        <w:tc>
          <w:tcPr>
            <w:tcW w:w="1701" w:type="dxa"/>
          </w:tcPr>
          <w:p w:rsidR="00B520F6" w:rsidRPr="00864F0E" w:rsidRDefault="00B520F6" w:rsidP="002F76B1">
            <w:pPr>
              <w:jc w:val="center"/>
              <w:rPr>
                <w:rFonts w:cs="Arial"/>
                <w:iCs/>
              </w:rPr>
            </w:pPr>
          </w:p>
          <w:p w:rsidR="00B520F6" w:rsidRPr="00864F0E" w:rsidRDefault="00B520F6" w:rsidP="002F76B1">
            <w:pPr>
              <w:pStyle w:val="Heading2"/>
              <w:rPr>
                <w:rFonts w:ascii="Arial" w:hAnsi="Arial" w:cs="Arial"/>
                <w:b w:val="0"/>
                <w:u w:val="single"/>
              </w:rPr>
            </w:pPr>
            <w:r w:rsidRPr="00864F0E">
              <w:rPr>
                <w:rFonts w:ascii="Arial" w:hAnsi="Arial" w:cs="Arial"/>
                <w:b w:val="0"/>
                <w:u w:val="single"/>
              </w:rPr>
              <w:t>Grade</w:t>
            </w:r>
          </w:p>
        </w:tc>
        <w:tc>
          <w:tcPr>
            <w:tcW w:w="4678" w:type="dxa"/>
          </w:tcPr>
          <w:p w:rsidR="00B520F6" w:rsidRPr="00864F0E" w:rsidRDefault="00B520F6" w:rsidP="002F76B1">
            <w:pPr>
              <w:jc w:val="center"/>
              <w:rPr>
                <w:rFonts w:cs="Arial"/>
                <w:iCs/>
              </w:rPr>
            </w:pPr>
          </w:p>
          <w:p w:rsidR="00B520F6" w:rsidRPr="00864F0E" w:rsidRDefault="00B520F6" w:rsidP="002F76B1">
            <w:pPr>
              <w:pStyle w:val="Heading1"/>
              <w:rPr>
                <w:rFonts w:ascii="Arial" w:hAnsi="Arial" w:cs="Arial"/>
                <w:b w:val="0"/>
              </w:rPr>
            </w:pPr>
            <w:r w:rsidRPr="00864F0E">
              <w:rPr>
                <w:rFonts w:ascii="Arial" w:hAnsi="Arial" w:cs="Arial"/>
                <w:b w:val="0"/>
              </w:rPr>
              <w:t>Definition</w:t>
            </w:r>
          </w:p>
        </w:tc>
        <w:tc>
          <w:tcPr>
            <w:tcW w:w="1802" w:type="dxa"/>
          </w:tcPr>
          <w:p w:rsidR="00B520F6" w:rsidRPr="00864F0E" w:rsidRDefault="00B520F6" w:rsidP="002F76B1">
            <w:pPr>
              <w:jc w:val="center"/>
              <w:rPr>
                <w:rFonts w:cs="Arial"/>
                <w:iCs/>
              </w:rPr>
            </w:pPr>
            <w:r w:rsidRPr="00864F0E">
              <w:rPr>
                <w:rFonts w:cs="Arial"/>
                <w:iCs/>
              </w:rPr>
              <w:t xml:space="preserve">Grade Point </w:t>
            </w:r>
            <w:r w:rsidRPr="00864F0E">
              <w:rPr>
                <w:rFonts w:cs="Arial"/>
                <w:iCs/>
                <w:u w:val="single"/>
              </w:rPr>
              <w:t>Equivalent</w:t>
            </w:r>
          </w:p>
        </w:tc>
      </w:tr>
      <w:tr w:rsidR="00B520F6" w:rsidTr="002F76B1">
        <w:trPr>
          <w:cantSplit/>
        </w:trPr>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A+</w:t>
            </w:r>
          </w:p>
        </w:tc>
        <w:tc>
          <w:tcPr>
            <w:tcW w:w="4678" w:type="dxa"/>
          </w:tcPr>
          <w:p w:rsidR="00B520F6" w:rsidRDefault="00B520F6" w:rsidP="002F76B1">
            <w:pPr>
              <w:jc w:val="center"/>
              <w:rPr>
                <w:rFonts w:cs="Arial"/>
              </w:rPr>
            </w:pPr>
            <w:r>
              <w:rPr>
                <w:rFonts w:cs="Arial"/>
              </w:rPr>
              <w:t>90 – 100%</w:t>
            </w:r>
          </w:p>
        </w:tc>
        <w:tc>
          <w:tcPr>
            <w:tcW w:w="1802" w:type="dxa"/>
            <w:vMerge w:val="restart"/>
            <w:vAlign w:val="center"/>
          </w:tcPr>
          <w:p w:rsidR="00B520F6" w:rsidRDefault="00B520F6" w:rsidP="002F76B1">
            <w:pPr>
              <w:jc w:val="center"/>
              <w:rPr>
                <w:rFonts w:cs="Arial"/>
              </w:rPr>
            </w:pPr>
            <w:r>
              <w:rPr>
                <w:rFonts w:cs="Arial"/>
              </w:rPr>
              <w:t>4.00</w:t>
            </w:r>
          </w:p>
        </w:tc>
      </w:tr>
      <w:tr w:rsidR="00B520F6" w:rsidTr="002F76B1">
        <w:trPr>
          <w:cantSplit/>
        </w:trPr>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A</w:t>
            </w:r>
          </w:p>
        </w:tc>
        <w:tc>
          <w:tcPr>
            <w:tcW w:w="4678" w:type="dxa"/>
          </w:tcPr>
          <w:p w:rsidR="00B520F6" w:rsidRDefault="00B520F6" w:rsidP="002F76B1">
            <w:pPr>
              <w:jc w:val="center"/>
              <w:rPr>
                <w:rFonts w:cs="Arial"/>
              </w:rPr>
            </w:pPr>
            <w:r>
              <w:rPr>
                <w:rFonts w:cs="Arial"/>
              </w:rPr>
              <w:t>80 – 89%</w:t>
            </w:r>
          </w:p>
        </w:tc>
        <w:tc>
          <w:tcPr>
            <w:tcW w:w="1802" w:type="dxa"/>
            <w:vMerge/>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B</w:t>
            </w:r>
          </w:p>
        </w:tc>
        <w:tc>
          <w:tcPr>
            <w:tcW w:w="4678" w:type="dxa"/>
          </w:tcPr>
          <w:p w:rsidR="00B520F6" w:rsidRDefault="00B520F6" w:rsidP="002F76B1">
            <w:pPr>
              <w:jc w:val="center"/>
              <w:rPr>
                <w:rFonts w:cs="Arial"/>
              </w:rPr>
            </w:pPr>
            <w:r>
              <w:rPr>
                <w:rFonts w:cs="Arial"/>
              </w:rPr>
              <w:t>70 - 79%</w:t>
            </w:r>
          </w:p>
        </w:tc>
        <w:tc>
          <w:tcPr>
            <w:tcW w:w="1802" w:type="dxa"/>
          </w:tcPr>
          <w:p w:rsidR="00B520F6" w:rsidRDefault="00B520F6" w:rsidP="002F76B1">
            <w:pPr>
              <w:jc w:val="center"/>
              <w:rPr>
                <w:rFonts w:cs="Arial"/>
              </w:rPr>
            </w:pPr>
            <w:r>
              <w:rPr>
                <w:rFonts w:cs="Arial"/>
              </w:rPr>
              <w:t>3.00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C</w:t>
            </w:r>
          </w:p>
        </w:tc>
        <w:tc>
          <w:tcPr>
            <w:tcW w:w="4678" w:type="dxa"/>
          </w:tcPr>
          <w:p w:rsidR="00B520F6" w:rsidRDefault="00B520F6" w:rsidP="002F76B1">
            <w:pPr>
              <w:jc w:val="center"/>
              <w:rPr>
                <w:rFonts w:cs="Arial"/>
              </w:rPr>
            </w:pPr>
            <w:r>
              <w:rPr>
                <w:rFonts w:cs="Arial"/>
              </w:rPr>
              <w:t>60 - 69%</w:t>
            </w:r>
          </w:p>
        </w:tc>
        <w:tc>
          <w:tcPr>
            <w:tcW w:w="1802" w:type="dxa"/>
          </w:tcPr>
          <w:p w:rsidR="00B520F6" w:rsidRDefault="00B520F6" w:rsidP="002F76B1">
            <w:pPr>
              <w:jc w:val="center"/>
              <w:rPr>
                <w:rFonts w:cs="Arial"/>
              </w:rPr>
            </w:pPr>
            <w:r>
              <w:rPr>
                <w:rFonts w:cs="Arial"/>
              </w:rPr>
              <w:t>2.00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D</w:t>
            </w:r>
          </w:p>
        </w:tc>
        <w:tc>
          <w:tcPr>
            <w:tcW w:w="4678" w:type="dxa"/>
          </w:tcPr>
          <w:p w:rsidR="00B520F6" w:rsidRDefault="00B520F6" w:rsidP="002F76B1">
            <w:pPr>
              <w:jc w:val="center"/>
              <w:rPr>
                <w:rFonts w:cs="Arial"/>
              </w:rPr>
            </w:pPr>
            <w:r>
              <w:rPr>
                <w:rFonts w:cs="Arial"/>
              </w:rPr>
              <w:t>50 – 59%</w:t>
            </w:r>
          </w:p>
        </w:tc>
        <w:tc>
          <w:tcPr>
            <w:tcW w:w="1802" w:type="dxa"/>
          </w:tcPr>
          <w:p w:rsidR="00B520F6" w:rsidRDefault="00B520F6" w:rsidP="002F76B1">
            <w:pPr>
              <w:jc w:val="center"/>
              <w:rPr>
                <w:rFonts w:cs="Arial"/>
              </w:rPr>
            </w:pPr>
            <w:r>
              <w:rPr>
                <w:rFonts w:cs="Arial"/>
              </w:rPr>
              <w:t>1.00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F (Fail)</w:t>
            </w:r>
          </w:p>
        </w:tc>
        <w:tc>
          <w:tcPr>
            <w:tcW w:w="4678" w:type="dxa"/>
          </w:tcPr>
          <w:p w:rsidR="00B520F6" w:rsidRDefault="00B520F6" w:rsidP="002F76B1">
            <w:pPr>
              <w:jc w:val="center"/>
              <w:rPr>
                <w:rFonts w:cs="Arial"/>
              </w:rPr>
            </w:pPr>
            <w:r>
              <w:rPr>
                <w:rFonts w:cs="Arial"/>
              </w:rPr>
              <w:t>49% and below</w:t>
            </w:r>
          </w:p>
        </w:tc>
        <w:tc>
          <w:tcPr>
            <w:tcW w:w="1802" w:type="dxa"/>
          </w:tcPr>
          <w:p w:rsidR="00B520F6" w:rsidRDefault="00B520F6" w:rsidP="002F76B1">
            <w:pPr>
              <w:jc w:val="center"/>
              <w:rPr>
                <w:rFonts w:cs="Arial"/>
              </w:rPr>
            </w:pPr>
            <w:r>
              <w:rPr>
                <w:rFonts w:cs="Arial"/>
              </w:rPr>
              <w:t>0.00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p>
        </w:tc>
        <w:tc>
          <w:tcPr>
            <w:tcW w:w="4678" w:type="dxa"/>
          </w:tcPr>
          <w:p w:rsidR="00B520F6" w:rsidRDefault="00B520F6" w:rsidP="002F76B1">
            <w:pPr>
              <w:rPr>
                <w:rFonts w:cs="Arial"/>
              </w:rPr>
            </w:pP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CR (Credit)</w:t>
            </w:r>
          </w:p>
        </w:tc>
        <w:tc>
          <w:tcPr>
            <w:tcW w:w="4678" w:type="dxa"/>
          </w:tcPr>
          <w:p w:rsidR="00B520F6" w:rsidRDefault="00B520F6" w:rsidP="002F76B1">
            <w:pPr>
              <w:rPr>
                <w:rFonts w:cs="Arial"/>
              </w:rPr>
            </w:pPr>
            <w:r>
              <w:rPr>
                <w:rFonts w:cs="Arial"/>
              </w:rPr>
              <w:t>Credit for diploma requirements has been awarded.</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S</w:t>
            </w:r>
          </w:p>
        </w:tc>
        <w:tc>
          <w:tcPr>
            <w:tcW w:w="4678" w:type="dxa"/>
          </w:tcPr>
          <w:p w:rsidR="00B520F6" w:rsidRDefault="00B520F6" w:rsidP="002F76B1">
            <w:pPr>
              <w:rPr>
                <w:rFonts w:cs="Arial"/>
              </w:rPr>
            </w:pPr>
            <w:r>
              <w:rPr>
                <w:rFonts w:cs="Arial"/>
              </w:rPr>
              <w:t>Satisfactory achievement in field /clinical placement or non-graded subject area.</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U</w:t>
            </w:r>
          </w:p>
        </w:tc>
        <w:tc>
          <w:tcPr>
            <w:tcW w:w="4678" w:type="dxa"/>
          </w:tcPr>
          <w:p w:rsidR="00B520F6" w:rsidRDefault="00B520F6" w:rsidP="002F76B1">
            <w:pPr>
              <w:rPr>
                <w:rFonts w:cs="Arial"/>
              </w:rPr>
            </w:pPr>
            <w:r>
              <w:rPr>
                <w:rFonts w:cs="Arial"/>
              </w:rPr>
              <w:t>Unsatisfactory achievement in field/clinical placement or non-graded subject area.</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X</w:t>
            </w:r>
          </w:p>
        </w:tc>
        <w:tc>
          <w:tcPr>
            <w:tcW w:w="4678" w:type="dxa"/>
          </w:tcPr>
          <w:p w:rsidR="00B520F6" w:rsidRDefault="00B520F6" w:rsidP="002F76B1">
            <w:pPr>
              <w:rPr>
                <w:rFonts w:cs="Arial"/>
              </w:rPr>
            </w:pPr>
            <w:r>
              <w:rPr>
                <w:rFonts w:cs="Arial"/>
              </w:rPr>
              <w:t>A temporary grade limited to situations with extenuating circumstances giving a student additional time to complete the requirements for a course.</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NR</w:t>
            </w:r>
          </w:p>
        </w:tc>
        <w:tc>
          <w:tcPr>
            <w:tcW w:w="4678" w:type="dxa"/>
          </w:tcPr>
          <w:p w:rsidR="00B520F6" w:rsidRDefault="00B520F6" w:rsidP="002F76B1">
            <w:pPr>
              <w:rPr>
                <w:rFonts w:cs="Arial"/>
              </w:rPr>
            </w:pPr>
            <w:r>
              <w:rPr>
                <w:rFonts w:cs="Arial"/>
              </w:rPr>
              <w:t xml:space="preserve">Grade not reported to Registrar's office.  </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W</w:t>
            </w:r>
          </w:p>
        </w:tc>
        <w:tc>
          <w:tcPr>
            <w:tcW w:w="4678" w:type="dxa"/>
          </w:tcPr>
          <w:p w:rsidR="00B520F6" w:rsidRDefault="00B520F6" w:rsidP="002F76B1">
            <w:pPr>
              <w:rPr>
                <w:rFonts w:cs="Arial"/>
              </w:rPr>
            </w:pPr>
            <w:r>
              <w:rPr>
                <w:rFonts w:cs="Arial"/>
              </w:rPr>
              <w:t>Student has withdrawn from the course without academic penalty.</w:t>
            </w:r>
          </w:p>
        </w:tc>
        <w:tc>
          <w:tcPr>
            <w:tcW w:w="1802" w:type="dxa"/>
          </w:tcPr>
          <w:p w:rsidR="00B520F6" w:rsidRDefault="00B520F6" w:rsidP="002F76B1">
            <w:pPr>
              <w:jc w:val="center"/>
              <w:rPr>
                <w:rFonts w:cs="Arial"/>
              </w:rPr>
            </w:pPr>
          </w:p>
        </w:tc>
      </w:tr>
    </w:tbl>
    <w:p w:rsidR="00B520F6" w:rsidRDefault="00B520F6" w:rsidP="00B520F6">
      <w:pPr>
        <w:rPr>
          <w:rFonts w:cs="Arial"/>
        </w:rPr>
      </w:pPr>
    </w:p>
    <w:p w:rsidR="00B520F6" w:rsidRDefault="00B520F6" w:rsidP="00B520F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520F6" w:rsidRDefault="00B520F6" w:rsidP="00B520F6">
      <w:pPr>
        <w:rPr>
          <w:rFonts w:cs="Arial"/>
        </w:rPr>
      </w:pPr>
    </w:p>
    <w:p w:rsidR="00B520F6" w:rsidRDefault="00B520F6" w:rsidP="00B520F6">
      <w:pPr>
        <w:rPr>
          <w:rFonts w:cs="Arial"/>
          <w:b/>
          <w:bCs/>
        </w:rPr>
      </w:pPr>
      <w:r>
        <w:rPr>
          <w:rFonts w:cs="Arial"/>
          <w:b/>
          <w:bCs/>
        </w:rPr>
        <w:t>Students enrolled in Police Foundations, Law and Security Administration or Protection, Security and Investigation Programs must achieve a minimum grade of 60% in each course to achieve a passing grade.</w:t>
      </w:r>
    </w:p>
    <w:p w:rsidR="00B520F6" w:rsidRDefault="00B520F6" w:rsidP="00B520F6">
      <w:pPr>
        <w:rPr>
          <w:rFonts w:cs="Arial"/>
        </w:rPr>
      </w:pPr>
    </w:p>
    <w:p w:rsidR="00B520F6" w:rsidRDefault="00B520F6" w:rsidP="00B520F6">
      <w:pPr>
        <w:rPr>
          <w:rFonts w:cs="Arial"/>
        </w:rPr>
      </w:pPr>
      <w:r>
        <w:rPr>
          <w:rFonts w:cs="Arial"/>
        </w:rPr>
        <w:t>It is also important to note, that the minimum overall GPA required in order to gra</w:t>
      </w:r>
      <w:bookmarkStart w:id="0" w:name="_GoBack"/>
      <w:bookmarkEnd w:id="0"/>
      <w:r>
        <w:rPr>
          <w:rFonts w:cs="Arial"/>
        </w:rPr>
        <w:t xml:space="preserve">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B520F6" w:rsidRDefault="00B520F6" w:rsidP="00B520F6">
      <w:pPr>
        <w:rPr>
          <w:rFonts w:cs="Arial"/>
        </w:rPr>
      </w:pPr>
    </w:p>
    <w:p w:rsidR="00342A35" w:rsidRDefault="00342A35" w:rsidP="00B520F6">
      <w:pPr>
        <w:rPr>
          <w:rFonts w:cs="Arial"/>
        </w:rPr>
      </w:pPr>
    </w:p>
    <w:p w:rsidR="00342A35" w:rsidRDefault="00342A35" w:rsidP="00B520F6">
      <w:pPr>
        <w:rPr>
          <w:rFonts w:cs="Arial"/>
        </w:rPr>
      </w:pPr>
    </w:p>
    <w:p w:rsidR="00342A35" w:rsidRDefault="00342A35" w:rsidP="00B520F6">
      <w:pPr>
        <w:rPr>
          <w:rFonts w:cs="Arial"/>
        </w:rPr>
      </w:pPr>
    </w:p>
    <w:p w:rsidR="00342A35" w:rsidRDefault="00342A35" w:rsidP="00B520F6">
      <w:pPr>
        <w:rPr>
          <w:rFonts w:cs="Arial"/>
        </w:rPr>
      </w:pPr>
    </w:p>
    <w:tbl>
      <w:tblPr>
        <w:tblW w:w="8838" w:type="dxa"/>
        <w:tblLayout w:type="fixed"/>
        <w:tblLook w:val="0000"/>
      </w:tblPr>
      <w:tblGrid>
        <w:gridCol w:w="675"/>
        <w:gridCol w:w="8163"/>
      </w:tblGrid>
      <w:tr w:rsidR="00B520F6" w:rsidRPr="004A5F15" w:rsidTr="002F76B1">
        <w:trPr>
          <w:cantSplit/>
        </w:trPr>
        <w:tc>
          <w:tcPr>
            <w:tcW w:w="675" w:type="dxa"/>
          </w:tcPr>
          <w:p w:rsidR="00B520F6" w:rsidRPr="004A5F15" w:rsidRDefault="00B520F6" w:rsidP="002F76B1">
            <w:pPr>
              <w:rPr>
                <w:b/>
              </w:rPr>
            </w:pPr>
            <w:r w:rsidRPr="004A5F15">
              <w:rPr>
                <w:b/>
              </w:rPr>
              <w:t>VI.</w:t>
            </w:r>
          </w:p>
        </w:tc>
        <w:tc>
          <w:tcPr>
            <w:tcW w:w="8163" w:type="dxa"/>
          </w:tcPr>
          <w:p w:rsidR="00B520F6" w:rsidRPr="004A5F15" w:rsidRDefault="00B520F6" w:rsidP="002F76B1">
            <w:pPr>
              <w:rPr>
                <w:b/>
              </w:rPr>
            </w:pPr>
            <w:r w:rsidRPr="004A5F15">
              <w:rPr>
                <w:b/>
              </w:rPr>
              <w:t>SPECIAL NOTES:</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r w:rsidRPr="004A5F15">
              <w:rPr>
                <w:u w:val="single"/>
              </w:rPr>
              <w:t>Course Outline Amendments</w:t>
            </w:r>
            <w:r w:rsidRPr="004A5F15">
              <w:t>:</w:t>
            </w:r>
          </w:p>
          <w:p w:rsidR="00B520F6" w:rsidRPr="004A5F15" w:rsidRDefault="00B520F6" w:rsidP="002F76B1">
            <w:r w:rsidRPr="004A5F15">
              <w:t>The professor reserves the right to change the information contained in this course outline depending on the needs of the learner and the availability of resources.</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r w:rsidRPr="004A5F15">
              <w:rPr>
                <w:u w:val="single"/>
              </w:rPr>
              <w:t>Retention of Course Outlines</w:t>
            </w:r>
            <w:r w:rsidRPr="004A5F15">
              <w:t>:</w:t>
            </w:r>
          </w:p>
          <w:p w:rsidR="00B520F6" w:rsidRPr="004A5F15" w:rsidRDefault="00B520F6" w:rsidP="002F76B1">
            <w:r w:rsidRPr="004A5F15">
              <w:t>It is the responsibility of the student to retain all course outlines for possible future use in acquiring advanced standing at other postsecondary institutions.</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pPr>
              <w:rPr>
                <w:b/>
              </w:rPr>
            </w:pPr>
            <w:r w:rsidRPr="004A5F15">
              <w:rPr>
                <w:u w:val="single"/>
              </w:rPr>
              <w:t>Prior Learning Assessment</w:t>
            </w:r>
            <w:r w:rsidRPr="004A5F15">
              <w:rPr>
                <w:b/>
              </w:rPr>
              <w:t>:</w:t>
            </w:r>
          </w:p>
          <w:p w:rsidR="00B520F6" w:rsidRPr="004A5F15" w:rsidRDefault="00B520F6" w:rsidP="002F76B1">
            <w:pPr>
              <w:rPr>
                <w:rFonts w:cs="Arial"/>
                <w:szCs w:val="22"/>
              </w:rPr>
            </w:pPr>
            <w:r w:rsidRPr="004A5F15">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A5F15">
              <w:rPr>
                <w:rFonts w:cs="Arial"/>
                <w:szCs w:val="22"/>
              </w:rPr>
              <w:t>Please refer to the Student Academic Calendar of Events for the deadline date by which application must be made for advance standing.</w:t>
            </w:r>
          </w:p>
          <w:p w:rsidR="00B520F6" w:rsidRPr="004A5F15" w:rsidRDefault="00B520F6" w:rsidP="002F76B1"/>
          <w:p w:rsidR="00B520F6" w:rsidRPr="004A5F15" w:rsidRDefault="00B520F6" w:rsidP="002F76B1">
            <w:r w:rsidRPr="004A5F15">
              <w:t>Credit for prior learning will also be given upon successful completion of a challenge exam or portfolio.</w:t>
            </w:r>
          </w:p>
          <w:p w:rsidR="00B520F6" w:rsidRPr="004A5F15" w:rsidRDefault="00B520F6" w:rsidP="002F76B1"/>
          <w:p w:rsidR="00B520F6" w:rsidRPr="004A5F15" w:rsidRDefault="00B520F6" w:rsidP="002F76B1">
            <w:r w:rsidRPr="004A5F15">
              <w:t>Substitute course information is available in the Registrar's office.</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r w:rsidRPr="004A5F15">
              <w:rPr>
                <w:u w:val="single"/>
              </w:rPr>
              <w:t>Disability Services</w:t>
            </w:r>
            <w:r w:rsidRPr="004A5F15">
              <w:t>:</w:t>
            </w:r>
          </w:p>
          <w:p w:rsidR="00B520F6" w:rsidRPr="004A5F15" w:rsidRDefault="00B520F6" w:rsidP="002F76B1">
            <w:r w:rsidRPr="004A5F15">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pPr>
              <w:rPr>
                <w:u w:val="single"/>
              </w:rPr>
            </w:pPr>
            <w:r w:rsidRPr="004A5F15">
              <w:rPr>
                <w:u w:val="single"/>
              </w:rPr>
              <w:t>Communication:</w:t>
            </w:r>
          </w:p>
          <w:p w:rsidR="00B520F6" w:rsidRPr="004A5F15" w:rsidRDefault="00B520F6" w:rsidP="002F76B1">
            <w:pPr>
              <w:rPr>
                <w:color w:val="0000FF"/>
                <w:lang w:val="en-CA" w:eastAsia="en-CA"/>
              </w:rPr>
            </w:pPr>
            <w:r w:rsidRPr="004A5F15">
              <w:rPr>
                <w:rFonts w:cs="Arial"/>
                <w:lang w:val="en-CA" w:eastAsia="en-CA"/>
              </w:rPr>
              <w:t xml:space="preserve">The College considers </w:t>
            </w:r>
            <w:r w:rsidRPr="004A5F15">
              <w:rPr>
                <w:rFonts w:cs="Arial"/>
                <w:b/>
                <w:bCs/>
                <w:i/>
                <w:iCs/>
                <w:lang w:val="en-CA" w:eastAsia="en-CA"/>
              </w:rPr>
              <w:t>WebCT/LMS </w:t>
            </w:r>
            <w:r w:rsidRPr="004A5F15">
              <w:rPr>
                <w:rFonts w:cs="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A5F15">
              <w:rPr>
                <w:rFonts w:cs="Arial"/>
                <w:b/>
                <w:bCs/>
                <w:i/>
                <w:iCs/>
                <w:lang w:val="en-CA" w:eastAsia="en-CA"/>
              </w:rPr>
              <w:t>Learning Management System</w:t>
            </w:r>
            <w:r w:rsidRPr="004A5F15">
              <w:rPr>
                <w:rFonts w:cs="Arial"/>
                <w:lang w:val="en-CA" w:eastAsia="en-CA"/>
              </w:rPr>
              <w:t xml:space="preserve"> communication tool</w:t>
            </w:r>
            <w:r w:rsidRPr="004A5F15">
              <w:rPr>
                <w:rFonts w:cs="Arial"/>
                <w:color w:val="0000FF"/>
                <w:sz w:val="20"/>
                <w:lang w:val="en-CA" w:eastAsia="en-CA"/>
              </w:rPr>
              <w:t>.</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r w:rsidRPr="004A5F15">
              <w:rPr>
                <w:u w:val="single"/>
              </w:rPr>
              <w:t>Plagiarism</w:t>
            </w:r>
            <w:r w:rsidRPr="004A5F15">
              <w:t>:</w:t>
            </w:r>
          </w:p>
          <w:p w:rsidR="00B520F6" w:rsidRPr="004A5F15" w:rsidRDefault="00B520F6" w:rsidP="002F76B1">
            <w:pPr>
              <w:pStyle w:val="Default"/>
            </w:pPr>
            <w:r w:rsidRPr="004A5F15">
              <w:t xml:space="preserve">Students should refer to the definition of “academic dishonesty” in </w:t>
            </w:r>
            <w:r w:rsidRPr="004A5F15">
              <w:rPr>
                <w:i/>
              </w:rPr>
              <w:t>Student Code of Conduct</w:t>
            </w:r>
            <w:r w:rsidRPr="004A5F15">
              <w:t>.  A professor/instructor may assign a sanction as defined below, or make recommendations to the Academic Chair for disposition of the matter. The professor/instructor may:</w:t>
            </w:r>
          </w:p>
          <w:p w:rsidR="00B520F6" w:rsidRPr="004A5F15" w:rsidRDefault="00B520F6" w:rsidP="00B520F6">
            <w:pPr>
              <w:pStyle w:val="Default"/>
              <w:numPr>
                <w:ilvl w:val="0"/>
                <w:numId w:val="8"/>
              </w:numPr>
            </w:pPr>
            <w:r w:rsidRPr="004A5F15">
              <w:t xml:space="preserve">issue a verbal reprimand, </w:t>
            </w:r>
          </w:p>
          <w:p w:rsidR="00B520F6" w:rsidRPr="004A5F15" w:rsidRDefault="00B520F6" w:rsidP="00B520F6">
            <w:pPr>
              <w:pStyle w:val="Default"/>
              <w:numPr>
                <w:ilvl w:val="0"/>
                <w:numId w:val="8"/>
              </w:numPr>
            </w:pPr>
            <w:r w:rsidRPr="004A5F15">
              <w:t xml:space="preserve">make an assignment of a lower grade with explanation, </w:t>
            </w:r>
          </w:p>
          <w:p w:rsidR="00B520F6" w:rsidRPr="004A5F15" w:rsidRDefault="00B520F6" w:rsidP="00B520F6">
            <w:pPr>
              <w:pStyle w:val="Default"/>
              <w:numPr>
                <w:ilvl w:val="0"/>
                <w:numId w:val="8"/>
              </w:numPr>
            </w:pPr>
            <w:r w:rsidRPr="004A5F15">
              <w:t xml:space="preserve">require additional academic assignments and issue a lower grade upon completion to the maximum grade “C”, </w:t>
            </w:r>
          </w:p>
          <w:p w:rsidR="00B520F6" w:rsidRPr="004A5F15" w:rsidRDefault="00B520F6" w:rsidP="00B520F6">
            <w:pPr>
              <w:pStyle w:val="Default"/>
              <w:numPr>
                <w:ilvl w:val="0"/>
                <w:numId w:val="8"/>
              </w:numPr>
            </w:pPr>
            <w:r w:rsidRPr="004A5F15">
              <w:t xml:space="preserve">make an automatic assignment of a failing grade, </w:t>
            </w:r>
          </w:p>
          <w:p w:rsidR="00B520F6" w:rsidRPr="004A5F15" w:rsidRDefault="00B520F6" w:rsidP="00B520F6">
            <w:pPr>
              <w:pStyle w:val="Default"/>
              <w:numPr>
                <w:ilvl w:val="0"/>
                <w:numId w:val="8"/>
              </w:numPr>
            </w:pPr>
            <w:r w:rsidRPr="004A5F15">
              <w:t xml:space="preserve">recommend to the Chair dismissal from the course with the assignment of a failing grade. </w:t>
            </w:r>
          </w:p>
          <w:p w:rsidR="00B520F6" w:rsidRPr="004A5F15" w:rsidRDefault="00B520F6" w:rsidP="002F76B1">
            <w:pPr>
              <w:pStyle w:val="Default"/>
            </w:pPr>
            <w:r w:rsidRPr="004A5F15">
              <w:t>In order to protect students from inadvertent plagiarism, to protect the copyright of the material referenced, and to credit the author of the material, it is the policy of the department to employ a documentation format for referencing source material.</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pPr>
              <w:rPr>
                <w:rFonts w:cs="Arial"/>
                <w:u w:val="single"/>
              </w:rPr>
            </w:pPr>
            <w:r w:rsidRPr="004A5F15">
              <w:rPr>
                <w:rFonts w:cs="Arial"/>
                <w:u w:val="single"/>
              </w:rPr>
              <w:t>Student Portal:</w:t>
            </w:r>
          </w:p>
          <w:p w:rsidR="00B520F6" w:rsidRPr="004A5F15" w:rsidRDefault="00B520F6" w:rsidP="002F76B1">
            <w:pPr>
              <w:pStyle w:val="NormalWeb"/>
              <w:spacing w:before="0" w:beforeAutospacing="0" w:after="0" w:afterAutospacing="0"/>
              <w:rPr>
                <w:i/>
                <w:sz w:val="20"/>
              </w:rPr>
            </w:pPr>
            <w:r w:rsidRPr="004A5F15">
              <w:rPr>
                <w:rFonts w:ascii="Arial" w:hAnsi="Arial" w:cs="Arial"/>
              </w:rPr>
              <w:t xml:space="preserve">The </w:t>
            </w:r>
            <w:smartTag w:uri="urn:schemas-microsoft-com:office:smarttags" w:element="place">
              <w:smartTag w:uri="urn:schemas-microsoft-com:office:smarttags" w:element="PlaceName">
                <w:r w:rsidRPr="004A5F15">
                  <w:rPr>
                    <w:rFonts w:ascii="Arial" w:hAnsi="Arial" w:cs="Arial"/>
                  </w:rPr>
                  <w:t>Sault</w:t>
                </w:r>
              </w:smartTag>
              <w:r w:rsidRPr="004A5F15">
                <w:rPr>
                  <w:rFonts w:ascii="Arial" w:hAnsi="Arial" w:cs="Arial"/>
                </w:rPr>
                <w:t xml:space="preserve"> </w:t>
              </w:r>
              <w:smartTag w:uri="urn:schemas-microsoft-com:office:smarttags" w:element="PlaceType">
                <w:r w:rsidRPr="004A5F15">
                  <w:rPr>
                    <w:rFonts w:ascii="Arial" w:hAnsi="Arial" w:cs="Arial"/>
                  </w:rPr>
                  <w:t>College</w:t>
                </w:r>
              </w:smartTag>
            </w:smartTag>
            <w:r w:rsidRPr="004A5F15">
              <w:rPr>
                <w:rFonts w:ascii="Arial" w:hAnsi="Arial" w:cs="Arial"/>
              </w:rPr>
              <w:t xml:space="preserve"> portal allows you to view all your student information in one place. </w:t>
            </w:r>
            <w:r w:rsidRPr="004A5F15">
              <w:rPr>
                <w:rFonts w:ascii="Arial" w:hAnsi="Arial" w:cs="Arial"/>
                <w:b/>
              </w:rPr>
              <w:t xml:space="preserve">mysaultcollege </w:t>
            </w:r>
            <w:r w:rsidRPr="004A5F15">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 </w:t>
            </w:r>
            <w:hyperlink r:id="rId6" w:history="1">
              <w:r w:rsidRPr="004A5F15">
                <w:rPr>
                  <w:rStyle w:val="Hyperlink"/>
                  <w:rFonts w:ascii="Arial" w:hAnsi="Arial" w:cs="Arial"/>
                </w:rPr>
                <w:t>https://my.saultcollege.ca</w:t>
              </w:r>
            </w:hyperlink>
            <w:r w:rsidRPr="004A5F15">
              <w:rPr>
                <w:rFonts w:ascii="Arial" w:hAnsi="Arial" w:cs="Arial"/>
              </w:rPr>
              <w:t>.</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pPr>
              <w:rPr>
                <w:rFonts w:cs="Arial"/>
                <w:u w:val="single"/>
                <w:lang w:eastAsia="en-CA"/>
              </w:rPr>
            </w:pPr>
            <w:r w:rsidRPr="004A5F15">
              <w:rPr>
                <w:rFonts w:cs="Arial"/>
                <w:u w:val="single"/>
                <w:lang w:eastAsia="en-CA"/>
              </w:rPr>
              <w:t>Electronic Devices in the Classroom:</w:t>
            </w:r>
          </w:p>
          <w:p w:rsidR="00B520F6" w:rsidRPr="004A5F15" w:rsidRDefault="00B520F6" w:rsidP="002F76B1">
            <w:pPr>
              <w:rPr>
                <w:rFonts w:cs="Arial"/>
                <w:lang w:eastAsia="en-CA"/>
              </w:rPr>
            </w:pPr>
            <w:r w:rsidRPr="004A5F15">
              <w:rPr>
                <w:rFonts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A5F15">
              <w:rPr>
                <w:rFonts w:cs="Arial"/>
                <w:bCs/>
                <w:lang w:eastAsia="en-CA"/>
              </w:rPr>
              <w:t>Where the use of an electronic device has been approved, the student agrees that materials recorded are for his/her use only, are not for distribution, and are the sole property of the College.</w:t>
            </w:r>
            <w:r w:rsidRPr="004A5F15">
              <w:rPr>
                <w:rFonts w:cs="Arial"/>
                <w:lang w:eastAsia="en-CA"/>
              </w:rPr>
              <w:t xml:space="preserve"> </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pPr>
              <w:rPr>
                <w:rFonts w:cs="Arial"/>
                <w:u w:val="single"/>
              </w:rPr>
            </w:pPr>
            <w:r w:rsidRPr="004A5F15">
              <w:rPr>
                <w:rFonts w:cs="Arial"/>
                <w:u w:val="single"/>
              </w:rPr>
              <w:t>Attendance:</w:t>
            </w:r>
          </w:p>
          <w:p w:rsidR="00B520F6" w:rsidRPr="00342A35" w:rsidRDefault="00B520F6" w:rsidP="002F76B1">
            <w:pPr>
              <w:rPr>
                <w:rFonts w:cs="Arial"/>
              </w:rPr>
            </w:pPr>
            <w:smartTag w:uri="urn:schemas-microsoft-com:office:smarttags" w:element="place">
              <w:smartTag w:uri="urn:schemas-microsoft-com:office:smarttags" w:element="PlaceName">
                <w:r w:rsidRPr="004A5F15">
                  <w:rPr>
                    <w:rFonts w:cs="Arial"/>
                  </w:rPr>
                  <w:t>Sault</w:t>
                </w:r>
              </w:smartTag>
              <w:r w:rsidRPr="004A5F15">
                <w:rPr>
                  <w:rFonts w:cs="Arial"/>
                </w:rPr>
                <w:t xml:space="preserve"> </w:t>
              </w:r>
              <w:smartTag w:uri="urn:schemas-microsoft-com:office:smarttags" w:element="PlaceType">
                <w:r w:rsidRPr="004A5F15">
                  <w:rPr>
                    <w:rFonts w:cs="Arial"/>
                  </w:rPr>
                  <w:t>College</w:t>
                </w:r>
              </w:smartTag>
            </w:smartTag>
            <w:r w:rsidRPr="004A5F15">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80172" w:rsidRDefault="00D80172"/>
    <w:sectPr w:rsidR="00D80172" w:rsidSect="0051323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Arial" w:hAnsi="Arial"/>
        <w:sz w:val="22"/>
      </w:rPr>
    </w:lvl>
    <w:lvl w:ilvl="1">
      <w:start w:val="1"/>
      <w:numFmt w:val="decimal"/>
      <w:pStyle w:val="Legal2"/>
      <w:lvlText w:val="%1.%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EEE6772"/>
    <w:multiLevelType w:val="multilevel"/>
    <w:tmpl w:val="868061C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4C134A"/>
    <w:multiLevelType w:val="multilevel"/>
    <w:tmpl w:val="8004797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4">
    <w:nsid w:val="1E1E2396"/>
    <w:multiLevelType w:val="multilevel"/>
    <w:tmpl w:val="D8D88CEE"/>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E5C1E74"/>
    <w:multiLevelType w:val="multilevel"/>
    <w:tmpl w:val="EE18C0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01E482F"/>
    <w:multiLevelType w:val="multilevel"/>
    <w:tmpl w:val="0D68AA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E501FB9"/>
    <w:multiLevelType w:val="multilevel"/>
    <w:tmpl w:val="669CFDB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6"/>
  </w:num>
  <w:num w:numId="4">
    <w:abstractNumId w:val="1"/>
  </w:num>
  <w:num w:numId="5">
    <w:abstractNumId w:val="2"/>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B520F6"/>
    <w:rsid w:val="000B3712"/>
    <w:rsid w:val="001F2983"/>
    <w:rsid w:val="00342A35"/>
    <w:rsid w:val="00513233"/>
    <w:rsid w:val="00B520F6"/>
    <w:rsid w:val="00D8017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F6"/>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B520F6"/>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520F6"/>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0F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520F6"/>
    <w:rPr>
      <w:rFonts w:ascii="Times New Roman" w:eastAsia="Times New Roman" w:hAnsi="Times New Roman" w:cs="Times New Roman"/>
      <w:b/>
      <w:sz w:val="24"/>
      <w:szCs w:val="20"/>
      <w:lang w:val="en-GB"/>
    </w:rPr>
  </w:style>
  <w:style w:type="paragraph" w:styleId="EnvelopeReturn">
    <w:name w:val="envelope return"/>
    <w:basedOn w:val="Normal"/>
    <w:rsid w:val="00B520F6"/>
    <w:rPr>
      <w:sz w:val="24"/>
    </w:rPr>
  </w:style>
  <w:style w:type="paragraph" w:customStyle="1" w:styleId="Legal1">
    <w:name w:val="Legal 1"/>
    <w:basedOn w:val="Normal"/>
    <w:rsid w:val="00B520F6"/>
    <w:pPr>
      <w:widowControl w:val="0"/>
      <w:numPr>
        <w:numId w:val="1"/>
      </w:numPr>
      <w:ind w:left="720" w:hanging="720"/>
      <w:outlineLvl w:val="0"/>
    </w:pPr>
    <w:rPr>
      <w:snapToGrid w:val="0"/>
      <w:sz w:val="24"/>
    </w:rPr>
  </w:style>
  <w:style w:type="paragraph" w:customStyle="1" w:styleId="Legal2">
    <w:name w:val="Legal 2"/>
    <w:basedOn w:val="Normal"/>
    <w:rsid w:val="00B520F6"/>
    <w:pPr>
      <w:widowControl w:val="0"/>
      <w:numPr>
        <w:ilvl w:val="1"/>
        <w:numId w:val="1"/>
      </w:numPr>
      <w:ind w:left="1440" w:hanging="720"/>
      <w:outlineLvl w:val="1"/>
    </w:pPr>
    <w:rPr>
      <w:snapToGrid w:val="0"/>
      <w:sz w:val="24"/>
    </w:rPr>
  </w:style>
  <w:style w:type="character" w:styleId="Hyperlink">
    <w:name w:val="Hyperlink"/>
    <w:basedOn w:val="DefaultParagraphFont"/>
    <w:rsid w:val="00B520F6"/>
    <w:rPr>
      <w:rFonts w:cs="Times New Roman"/>
      <w:color w:val="0000FF"/>
      <w:u w:val="single"/>
    </w:rPr>
  </w:style>
  <w:style w:type="paragraph" w:customStyle="1" w:styleId="Default">
    <w:name w:val="Default"/>
    <w:rsid w:val="00B520F6"/>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rsid w:val="00B520F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uiPriority w:val="99"/>
    <w:semiHidden/>
    <w:unhideWhenUsed/>
    <w:rsid w:val="00B520F6"/>
    <w:rPr>
      <w:rFonts w:ascii="Tahoma" w:hAnsi="Tahoma" w:cs="Tahoma"/>
      <w:sz w:val="16"/>
      <w:szCs w:val="16"/>
    </w:rPr>
  </w:style>
  <w:style w:type="character" w:customStyle="1" w:styleId="BalloonTextChar">
    <w:name w:val="Balloon Text Char"/>
    <w:basedOn w:val="DefaultParagraphFont"/>
    <w:link w:val="BalloonText"/>
    <w:uiPriority w:val="99"/>
    <w:semiHidden/>
    <w:rsid w:val="00B520F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F6"/>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B520F6"/>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520F6"/>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0F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520F6"/>
    <w:rPr>
      <w:rFonts w:ascii="Times New Roman" w:eastAsia="Times New Roman" w:hAnsi="Times New Roman" w:cs="Times New Roman"/>
      <w:b/>
      <w:sz w:val="24"/>
      <w:szCs w:val="20"/>
      <w:lang w:val="en-GB"/>
    </w:rPr>
  </w:style>
  <w:style w:type="paragraph" w:styleId="EnvelopeReturn">
    <w:name w:val="envelope return"/>
    <w:basedOn w:val="Normal"/>
    <w:rsid w:val="00B520F6"/>
    <w:rPr>
      <w:sz w:val="24"/>
    </w:rPr>
  </w:style>
  <w:style w:type="paragraph" w:customStyle="1" w:styleId="Legal1">
    <w:name w:val="Legal 1"/>
    <w:basedOn w:val="Normal"/>
    <w:rsid w:val="00B520F6"/>
    <w:pPr>
      <w:widowControl w:val="0"/>
      <w:numPr>
        <w:numId w:val="1"/>
      </w:numPr>
      <w:ind w:left="720" w:hanging="720"/>
      <w:outlineLvl w:val="0"/>
    </w:pPr>
    <w:rPr>
      <w:snapToGrid w:val="0"/>
      <w:sz w:val="24"/>
    </w:rPr>
  </w:style>
  <w:style w:type="paragraph" w:customStyle="1" w:styleId="Legal2">
    <w:name w:val="Legal 2"/>
    <w:basedOn w:val="Normal"/>
    <w:rsid w:val="00B520F6"/>
    <w:pPr>
      <w:widowControl w:val="0"/>
      <w:numPr>
        <w:ilvl w:val="1"/>
        <w:numId w:val="1"/>
      </w:numPr>
      <w:ind w:left="1440" w:hanging="720"/>
      <w:outlineLvl w:val="1"/>
    </w:pPr>
    <w:rPr>
      <w:snapToGrid w:val="0"/>
      <w:sz w:val="24"/>
    </w:rPr>
  </w:style>
  <w:style w:type="character" w:styleId="Hyperlink">
    <w:name w:val="Hyperlink"/>
    <w:basedOn w:val="DefaultParagraphFont"/>
    <w:rsid w:val="00B520F6"/>
    <w:rPr>
      <w:rFonts w:cs="Times New Roman"/>
      <w:color w:val="0000FF"/>
      <w:u w:val="single"/>
    </w:rPr>
  </w:style>
  <w:style w:type="paragraph" w:customStyle="1" w:styleId="Default">
    <w:name w:val="Default"/>
    <w:rsid w:val="00B520F6"/>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rsid w:val="00B520F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uiPriority w:val="99"/>
    <w:semiHidden/>
    <w:unhideWhenUsed/>
    <w:rsid w:val="00B520F6"/>
    <w:rPr>
      <w:rFonts w:ascii="Tahoma" w:hAnsi="Tahoma" w:cs="Tahoma"/>
      <w:sz w:val="16"/>
      <w:szCs w:val="16"/>
    </w:rPr>
  </w:style>
  <w:style w:type="character" w:customStyle="1" w:styleId="BalloonTextChar">
    <w:name w:val="Balloon Text Char"/>
    <w:basedOn w:val="DefaultParagraphFont"/>
    <w:link w:val="BalloonText"/>
    <w:uiPriority w:val="99"/>
    <w:semiHidden/>
    <w:rsid w:val="00B520F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saultcollege.ca"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52CFB-2170-481A-BD43-81BC68EA60F7}"/>
</file>

<file path=customXml/itemProps2.xml><?xml version="1.0" encoding="utf-8"?>
<ds:datastoreItem xmlns:ds="http://schemas.openxmlformats.org/officeDocument/2006/customXml" ds:itemID="{ADD7F9FF-4102-488A-AB74-A1D13AADA4F9}"/>
</file>

<file path=customXml/itemProps3.xml><?xml version="1.0" encoding="utf-8"?>
<ds:datastoreItem xmlns:ds="http://schemas.openxmlformats.org/officeDocument/2006/customXml" ds:itemID="{07EE4F31-F486-4E73-8C2A-EDEA63B41B44}"/>
</file>

<file path=docProps/app.xml><?xml version="1.0" encoding="utf-8"?>
<Properties xmlns="http://schemas.openxmlformats.org/officeDocument/2006/extended-properties" xmlns:vt="http://schemas.openxmlformats.org/officeDocument/2006/docPropsVTypes">
  <Template>Normal.dotm</Template>
  <TotalTime>15</TotalTime>
  <Pages>6</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gguidocci</cp:lastModifiedBy>
  <cp:revision>3</cp:revision>
  <cp:lastPrinted>2011-11-23T20:31:00Z</cp:lastPrinted>
  <dcterms:created xsi:type="dcterms:W3CDTF">2011-06-29T18:07:00Z</dcterms:created>
  <dcterms:modified xsi:type="dcterms:W3CDTF">2011-11-23T20:31:00Z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10383000</vt:r8>
  </property>
</Properties>
</file>